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kulturu</w:t>
      </w:r>
      <w:bookmarkEnd w:id="1"/>
    </w:p>
    <w:p>
      <w:pPr/>
      <w:r>
        <w:rPr/>
        <w:t xml:space="preserve">Specialista samosprávy pro kulturu koordinuje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návrhu koncepce rozvoje kultury v regionu.</w:t>
      </w:r>
    </w:p>
    <w:p>
      <w:pPr>
        <w:numPr>
          <w:ilvl w:val="0"/>
          <w:numId w:val="5"/>
        </w:numPr>
      </w:pPr>
      <w:r>
        <w:rPr/>
        <w:t xml:space="preserve">Tvorba plánů a kontrola čerpání finančních prostředků, odpovědnost za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Metodická činnost v oblasti kultury.</w:t>
      </w:r>
    </w:p>
    <w:p>
      <w:pPr>
        <w:numPr>
          <w:ilvl w:val="0"/>
          <w:numId w:val="5"/>
        </w:numPr>
      </w:pPr>
      <w:r>
        <w:rPr/>
        <w:t xml:space="preserve">Řešení přestupků na úseku autorského zákona, audiovize a tisku.</w:t>
      </w:r>
    </w:p>
    <w:p>
      <w:pPr>
        <w:numPr>
          <w:ilvl w:val="0"/>
          <w:numId w:val="5"/>
        </w:numPr>
      </w:pPr>
      <w:r>
        <w:rPr/>
        <w:t xml:space="preserve">Odborné posuzování prací v oblasti umělecké, výtvarné a architektonické tvorby.</w:t>
      </w:r>
    </w:p>
    <w:p>
      <w:pPr>
        <w:numPr>
          <w:ilvl w:val="0"/>
          <w:numId w:val="5"/>
        </w:numPr>
      </w:pPr>
      <w:r>
        <w:rPr/>
        <w:t xml:space="preserve">Řízení a koordinace prací na úseku kultury.</w:t>
      </w:r>
    </w:p>
    <w:p>
      <w:pPr>
        <w:numPr>
          <w:ilvl w:val="0"/>
          <w:numId w:val="5"/>
        </w:numPr>
      </w:pPr>
      <w:r>
        <w:rPr/>
        <w:t xml:space="preserve">Kontrolní činnost na úseku kultury.</w:t>
      </w:r>
    </w:p>
    <w:p>
      <w:pPr>
        <w:numPr>
          <w:ilvl w:val="0"/>
          <w:numId w:val="5"/>
        </w:numPr>
      </w:pPr>
      <w:r>
        <w:rPr/>
        <w:t xml:space="preserve">Spolupráce s kulturními organizacemi, agenturami a dalšími subjekty.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evidenci o činnosti a výsledcích profesionálních kulturních zařízení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úrovně a příprava návrhů metodických postupů a opatření a další systémové specializované práce v dílčích oblastech umění, kulturně výchovné činnosti, ochrany sbírkových předmětů, tisku, audiovize.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programů rozvoje muzejních, galerijních, divadelních, knihovnických, kulturně naučných, vědeckopopulárních a dalších oblastí kultury.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návrhu koncepce rozvoje kultury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muzejních, galerijních, divadelních, knihovnických, kulturně naučných a dalších oblastí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prací v oblasti umělecké, výtvarné a architektonické tvorby,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činnosti a výsledcích profesionálních kulturních zařízení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přestupků na úseku autorského zákona, audiovize a tisku,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připomínek, požadavků, námětů a stížností občanů a organizací ve věcech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kulturními organizacemi, agenturami a dalšími subjekty, v rámci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4CC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kulturu</dc:title>
  <dc:description>Specialista samosprávy pro kulturu koordinuje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2017-11-22T09:17:47+01:00</dcterms:created>
  <dcterms:modified xsi:type="dcterms:W3CDTF">2017-11-22T09:17:47+01:00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