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režisér</w:t>
      </w:r>
      <w:bookmarkEnd w:id="1"/>
    </w:p>
    <w:p>
      <w:pPr/>
      <w:r>
        <w:rPr/>
        <w:t xml:space="preserve">Filmový režisér režíruje filmová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Režie filmových uměleckých děl a dokumentárních filmů.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filmových děl.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filmového díla.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filmových děl.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při sestavování plánu a termínů natáčení.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po jednotlivé filmové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filmového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filmového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filmových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natáčení dokumentárních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F50E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režisér</dc:title>
  <dc:description>Filmový režisér režíruje filmová díla.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