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reformy regulace</w:t>
      </w:r>
      <w:bookmarkEnd w:id="1"/>
    </w:p>
    <w:p>
      <w:pPr/>
      <w:r>
        <w:rPr/>
        <w:t xml:space="preserve">Referent specialista reformy regulace provádí systematická hodnocení pozitivních a negativních dopadů navrhovaných či existujících právních předpisů do oblasti hospodářské, sociální, environmentální, podnikatelského prostředí a jiných oblastí a podílí se na přípravě koncepčních a strategických materiálů směřujících k zajištění větší efektivity procesů ve veřejné správě.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průřezových koncepcí v oblasti zefektivňování veřejné správy a zabezpečení koordinace jejich přípravy v rámci ústředních správních úřadů.</w:t>
      </w:r>
    </w:p>
    <w:p>
      <w:pPr>
        <w:numPr>
          <w:ilvl w:val="0"/>
          <w:numId w:val="5"/>
        </w:numPr>
      </w:pPr>
      <w:r>
        <w:rPr/>
        <w:t xml:space="preserve">Příprava koncepčních a metodických materiálů v oblasti reformy regulace.</w:t>
      </w:r>
    </w:p>
    <w:p>
      <w:pPr>
        <w:numPr>
          <w:ilvl w:val="0"/>
          <w:numId w:val="5"/>
        </w:numPr>
      </w:pPr>
      <w:r>
        <w:rPr/>
        <w:t xml:space="preserve">Systematické hodnocení negativních a pozitivních dopadů navrhovaných či existujících právních předpisů v oblasti hospodářské, sociální a environmentální a tvorba podkladů pro politická rozhodnutí o přijetí či nepřijetí navrhovaných právních úprav, přehodnocení, úpravu či zrušení stávající úpravy.</w:t>
      </w:r>
    </w:p>
    <w:p>
      <w:pPr>
        <w:numPr>
          <w:ilvl w:val="0"/>
          <w:numId w:val="5"/>
        </w:numPr>
      </w:pPr>
      <w:r>
        <w:rPr/>
        <w:t xml:space="preserve">Zabezpečení spolupráce s ústředními správními úřady při tvorbě právních předpisů z hlediska implementace metody RIA.</w:t>
      </w:r>
    </w:p>
    <w:p>
      <w:pPr>
        <w:numPr>
          <w:ilvl w:val="0"/>
          <w:numId w:val="5"/>
        </w:numPr>
      </w:pPr>
      <w:r>
        <w:rPr/>
        <w:t xml:space="preserve">Podíl na tvorbě koncepcí a strategických materiálů směřujících k zajištění větší efektivity procesů ve veřejné správě.</w:t>
      </w:r>
    </w:p>
    <w:p>
      <w:pPr>
        <w:numPr>
          <w:ilvl w:val="0"/>
          <w:numId w:val="5"/>
        </w:numPr>
      </w:pPr>
      <w:r>
        <w:rPr/>
        <w:t xml:space="preserve">Koordinace plnění úkolů ČR ve vztahu k EU a dalším mezinárodním organizacím v oblasti reformy regulace.</w:t>
      </w:r>
    </w:p>
    <w:p>
      <w:pPr>
        <w:numPr>
          <w:ilvl w:val="0"/>
          <w:numId w:val="5"/>
        </w:numPr>
      </w:pPr>
      <w:r>
        <w:rPr/>
        <w:t xml:space="preserve">Podíl na tvorbě koncepčně nových právních předpisů s celostátní působností, jejich komplexní posuzování v připomínkovém řízení, zpracovávání zásadních komplexních stanovisek k těmto předpisům.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regulatorní reformy, systémová koordinace meziresortních projektů v oblasti regulatorní reformy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1AB9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reformy regulace</dc:title>
  <dc:description>Referent specialista reformy regulace provádí systematická hodnocení pozitivních a negativních dopadů navrhovaných či existujících právních předpisů do oblasti hospodářské, sociální, environmentální, podnikatelského prostředí a jiných oblastí a podílí se na přípravě koncepčních a strategických materiálů směřujících k zajištění větší efektivity procesů ve veřejné správě. </dc:description>
  <dc:subject/>
  <cp:keywords/>
  <cp:category>Specializace</cp:category>
  <cp:lastModifiedBy/>
  <dcterms:created xsi:type="dcterms:W3CDTF">2017-11-22T09:17:17+01:00</dcterms:created>
  <dcterms:modified xsi:type="dcterms:W3CDTF">2017-11-22T09:43:12+01:00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