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vládní protikorupční politiky</w:t>
      </w:r>
      <w:bookmarkEnd w:id="1"/>
    </w:p>
    <w:p>
      <w:pPr/>
      <w:r>
        <w:rPr/>
        <w:t xml:space="preserve">Referent specialista koordinace vládní protikorupční politiky se podílí na tvorbě a realizaci koncepce vládní protikorupční politiky včetně zajišťování meziresortní koordinace.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tvorbu efektivní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vládní protikorupční politiky, Referent specialista reformy regulace, Referent specialista kvality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koncepčních materiálů na úseku protikorupčních opatření.</w:t>
      </w:r>
    </w:p>
    <w:p>
      <w:pPr>
        <w:numPr>
          <w:ilvl w:val="0"/>
          <w:numId w:val="5"/>
        </w:numPr>
      </w:pPr>
      <w:r>
        <w:rPr/>
        <w:t xml:space="preserve">Koordinační činnost při plnění úkolů ústředních správních úřadů souvisejících s aktivitami zaměřenými na boj proti korupci.</w:t>
      </w:r>
    </w:p>
    <w:p>
      <w:pPr>
        <w:numPr>
          <w:ilvl w:val="0"/>
          <w:numId w:val="5"/>
        </w:numPr>
      </w:pPr>
      <w:r>
        <w:rPr/>
        <w:t xml:space="preserve">Koordinační činnost při plnění úkolů souvisejících s aktivitami zaměřenými na boj proti korupci v rámci správního úřadu.</w:t>
      </w:r>
    </w:p>
    <w:p>
      <w:pPr>
        <w:numPr>
          <w:ilvl w:val="0"/>
          <w:numId w:val="5"/>
        </w:numPr>
      </w:pPr>
      <w:r>
        <w:rPr/>
        <w:t xml:space="preserve">Koordinační a metodická činnost při projednávání a řešení věcných problémů týkajících se protikorupčních opatření v podmínkách územních samosprávných celků.</w:t>
      </w:r>
    </w:p>
    <w:p>
      <w:pPr>
        <w:numPr>
          <w:ilvl w:val="0"/>
          <w:numId w:val="5"/>
        </w:numPr>
      </w:pPr>
      <w:r>
        <w:rPr/>
        <w:t xml:space="preserve">Provádění srovnávacích analýz a aplikace zkušeností evropských zemí v oblasti protikorupčních opatření.</w:t>
      </w:r>
    </w:p>
    <w:p>
      <w:pPr>
        <w:numPr>
          <w:ilvl w:val="0"/>
          <w:numId w:val="5"/>
        </w:numPr>
      </w:pPr>
      <w:r>
        <w:rPr/>
        <w:t xml:space="preserve">Tvorba (příprava) zásadních věcných stanovisek pro vládu (vedení ústředního správního úřadu) k navrhovaným legislativním úpravám z hlediska jejich souladu se strategií vlády v boji proti korupci ve spolupráci s ústředními správními úřady.</w:t>
      </w:r>
    </w:p>
    <w:p>
      <w:pPr>
        <w:numPr>
          <w:ilvl w:val="0"/>
          <w:numId w:val="5"/>
        </w:numPr>
      </w:pPr>
      <w:r>
        <w:rPr/>
        <w:t xml:space="preserve">Tvorba (podíl na tvorbě) podkladů a materiálů pro činnost mezinárodních pracovních skupin s protikorupčním zaměřením včetně zastupování úřadu v těchto skupinách.</w:t>
      </w:r>
    </w:p>
    <w:p>
      <w:pPr>
        <w:numPr>
          <w:ilvl w:val="0"/>
          <w:numId w:val="5"/>
        </w:numPr>
      </w:pPr>
      <w:r>
        <w:rPr/>
        <w:t xml:space="preserve">Zpracovává návrhy věcných řešení a právních úprav na úseku boje proti korupci včetně návrhů opatření vedoucích ke snížení korupce a vykonává související analytickou a rozborovou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54B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vládní protikorupční politiky</dc:title>
  <dc:description>Referent specialista koordinace vládní protikorupční politiky se podílí na tvorbě a realizaci koncepce vládní protikorupční politiky včetně zajišťování meziresortní koordinace. </dc:description>
  <dc:subject/>
  <cp:keywords/>
  <cp:category>Specializace</cp:category>
  <cp:lastModifiedBy/>
  <dcterms:created xsi:type="dcterms:W3CDTF">2017-11-22T09:16:33+01:00</dcterms:created>
  <dcterms:modified xsi:type="dcterms:W3CDTF">2017-11-22T09:43:11+01:00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