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tělovýchovy</w:t>
      </w:r>
      <w:bookmarkEnd w:id="1"/>
    </w:p>
    <w:p>
      <w:pPr/>
      <w:r>
        <w:rPr/>
        <w:t xml:space="preserve"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tělovýchovu,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Koordinace a metodická pomoc územním orgánům státní správy a samosprávy v oblasti tělovýchovy v regionech a obcích.</w:t>
      </w:r>
    </w:p>
    <w:p>
      <w:pPr>
        <w:numPr>
          <w:ilvl w:val="0"/>
          <w:numId w:val="5"/>
        </w:numPr>
      </w:pPr>
      <w:r>
        <w:rPr/>
        <w:t xml:space="preserve">Zajišťování rozvoje v oblasti tělovýchovy.</w:t>
      </w:r>
    </w:p>
    <w:p>
      <w:pPr>
        <w:numPr>
          <w:ilvl w:val="0"/>
          <w:numId w:val="5"/>
        </w:numPr>
      </w:pPr>
      <w:r>
        <w:rPr/>
        <w:t xml:space="preserve">Provádění konzultační, poradenské a kontrolní činnosti v ucelené oblasti tělovýchovy.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tělovýchovy.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tělovýchovy.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investičních a neinvestičních prostředků v oblasti tělovýchovy.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>
      <w:pPr>
        <w:numPr>
          <w:ilvl w:val="0"/>
          <w:numId w:val="5"/>
        </w:numPr>
      </w:pPr>
      <w:r>
        <w:rPr/>
        <w:t xml:space="preserve">Monitoring a kontrola dotací, kontrola vyúčtování nestátních neziskových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sportu, státní sportovní reprezentace a antidopingového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činnosti v oblasti speciálních zařízení pro výchovu sportovně talentované mládeže (třídy s rozšířenou výukou tělesné výchovy, gymnázia se sportovní přípravou, sportovní centra mládeže)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školské správy a správy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sportu a školní tělesné výchovy včetně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AC1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tělovýchovy</dc:title>
  <dc:description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dc:description>
  <dc:subject/>
  <cp:keywords/>
  <cp:category>Specializace</cp:category>
  <cp:lastModifiedBy/>
  <dcterms:created xsi:type="dcterms:W3CDTF">2017-11-22T09:16:25+01:00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