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sádrových forem</w:t>
      </w:r>
      <w:bookmarkEnd w:id="1"/>
    </w:p>
    <w:p>
      <w:pPr/>
      <w:r>
        <w:rPr/>
        <w:t xml:space="preserve">Výrobce sádrových forem zhotovuje sádrové formy pro výrobu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Sádrař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sádrových forem.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Modeláři a formíři (kromě modelářů a formířů ve slévárenství)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a formíři (kromě modelářů a formířů ve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sádrových forem (28-004-H)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forem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funkčnosti a rozměrů zhotovených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sušení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manipulace, vedení evidence modelů a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odlévání forem pro výrobu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FE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sádrových forem</dc:title>
  <dc:description>Výrobce sádrových forem zhotovuje sádrové formy pro výrobu keramiky.</dc:description>
  <dc:subject/>
  <cp:keywords/>
  <cp:category>Specializace</cp:category>
  <cp:lastModifiedBy/>
  <dcterms:created xsi:type="dcterms:W3CDTF">2017-11-22T09:16:24+01:00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