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manažer provozu</w:t>
      </w:r>
      <w:bookmarkEnd w:id="1"/>
    </w:p>
    <w:p>
      <w:pPr/>
      <w:r>
        <w:rPr/>
        <w:t xml:space="preserve">Papírenský technik manažer provozu odpovídá za organizaci a řízení svěřeného úseku papírenského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plnění nastavených ukazatelů.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plánování a realizace odstávek.</w:t>
      </w:r>
    </w:p>
    <w:p>
      <w:pPr>
        <w:numPr>
          <w:ilvl w:val="0"/>
          <w:numId w:val="5"/>
        </w:numPr>
      </w:pPr>
      <w:r>
        <w:rPr/>
        <w:t xml:space="preserve">Spolupráce na strategických a rozvojových záměrech svěřeného úseku.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21A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manažer provozu</dc:title>
  <dc:description>Papírenský technik manažer provozu odpovídá za organizaci a řízení svěřeného úseku papírenského závodu.</dc:description>
  <dc:subject/>
  <cp:keywords/>
  <cp:category>Specializace</cp:category>
  <cp:lastModifiedBy/>
  <dcterms:created xsi:type="dcterms:W3CDTF">2017-11-22T09:16:24+01:00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