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a natěrač</w:t>
      </w:r>
      <w:bookmarkEnd w:id="1"/>
    </w:p>
    <w:p>
      <w:pPr/>
      <w:r>
        <w:rPr/>
        <w:t xml:space="preserve">Lakýrník a natěrač provádí lakýrnické a natěračské práce různými druhy nátěrových hmot v interiérech a exteriérech budov, na stavebních nebo strojírenských konstrukcích, nábytku a dalších předmětech nebo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Varnisher, Doper,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 a hodnocení podmínek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podkladu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Provádění a opravy nátěrů na kov, dřevo a jiné podklady.</w:t>
      </w:r>
    </w:p>
    <w:p>
      <w:pPr>
        <w:numPr>
          <w:ilvl w:val="0"/>
          <w:numId w:val="5"/>
        </w:numPr>
      </w:pPr>
      <w:r>
        <w:rPr/>
        <w:t xml:space="preserve">Konečná úprava laků a nátěrů broušením a leštěním.</w:t>
      </w:r>
    </w:p>
    <w:p>
      <w:pPr>
        <w:numPr>
          <w:ilvl w:val="0"/>
          <w:numId w:val="5"/>
        </w:numPr>
      </w:pPr>
      <w:r>
        <w:rPr/>
        <w:t xml:space="preserve">Kontrola provedených nátěrů vizuálně a měřicími přístroji.</w:t>
      </w:r>
    </w:p>
    <w:p>
      <w:pPr>
        <w:numPr>
          <w:ilvl w:val="0"/>
          <w:numId w:val="5"/>
        </w:numPr>
      </w:pPr>
      <w:r>
        <w:rPr/>
        <w:t xml:space="preserve">Obsluha, seřízení a údržba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lakýrníci a natěrači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 a natěrač / lakýrnice a natěračka (39-002-H)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seřízení a údržba zařízení na nanášení nátěrových hmot stříkáním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lakovaných a natíraných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nátěrů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C02A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a natěrač</dc:title>
  <dc:description>Lakýrník a natěrač provádí lakýrnické a natěračské práce různými druhy nátěrových hmot v interiérech a exteriérech budov, na stavebních nebo strojírenských konstrukcích, nábytku a dalších předmětech nebo objektech.</dc:description>
  <dc:subject/>
  <cp:keywords/>
  <cp:category>Povolání</cp:category>
  <cp:lastModifiedBy/>
  <dcterms:created xsi:type="dcterms:W3CDTF">2017-11-22T09:16:17+01:00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