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skle, keramice a porcelánu</w:t>
      </w:r>
      <w:bookmarkEnd w:id="1"/>
    </w:p>
    <w:p>
      <w:pPr/>
      <w:r>
        <w:rPr/>
        <w:t xml:space="preserve">Restaurátor uměleckořemeslných a uměleckých děl ve skle, keramice a porcelánu restauruje a konzervuje figurální a nefigurální uměleckořemeslná a umělecká díla ze skla, keramiky a porcelánu.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ze skla, keramiky a porcelánu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skla, keramiky a porcelánu, včetně kulturních památek nebo jejich částí, předmětů kulturní hodnoty a sbírkových předmětů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skla, keramiky a porcelánu.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skla, keramiky a porcelánu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uměleckých a sbírkových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skla, porcelánu a keramiky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1409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skle, keramice a porcelánu</dc:title>
  <dc:description>Restaurátor uměleckořemeslných a uměleckých děl ve skle, keramice a porcelánu restauruje a konzervuje figurální a nefigurální uměleckořemeslná a umělecká díla ze skla, keramiky a porcelánu.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