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Podnikový architekt IT v komerčním sektoru</w:t>
      </w:r>
      <w:bookmarkEnd w:id="0"/>
    </w:p>
    <w:p>
      <w:pPr/>
      <w:r>
        <w:rPr/>
        <w:t xml:space="preserve">Podnikový IT architekt v komerčním sektoru posuzuje všechny prvky tvořící podnik v jejich souvislostech a navrhuje možné cesty, případně způsoby dalšího rozvoje jako podklad pro rozhodování managementu podniku a jeho vlastníků v oblasti řešení architektury IT. Určuje a komunikuje klíčové podmínky, principy a modely, které popisují budoucí stav komerčního podniku. Inicializuje proces transformace obchodní a IT vize a strategie a spolupracuje na jeho realizaci. Navrhuje architektury informačních systémů, jejich jednotlivých komponent, vzájemných vazeb a dohlíží na soulad implementace zvolené architektury informačních systémů s jejím návrhem v podnicích komerčního sektoru.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Enterprise Architekt v komerčním sektoru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architekt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Architekt IT v sektoru státní správy, Business Architect, Podnikový architekt IT v komerčním sektoru, Architekt IT v sektoru státní správy, Business Architect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srozumitelnosti, publikace a propagace strategie komerční organizace (dále podniku), případně její tvorby prostřednictvím navrhování a správy komplexních IT řešení.</w:t>
      </w:r>
    </w:p>
    <w:p>
      <w:pPr>
        <w:numPr>
          <w:ilvl w:val="0"/>
          <w:numId w:val="5"/>
        </w:numPr>
      </w:pPr>
      <w:r>
        <w:rPr/>
        <w:t xml:space="preserve">Zaštitění procesu formulování požadovaného budoucího stavu, popisu současného stavu a identifikování rozdílu mezi oběma stavy včetně kroků vedoucích k dosažení požadovaného budoucího stavu v podniku prostřednictvím IT řešení.</w:t>
      </w:r>
    </w:p>
    <w:p>
      <w:pPr>
        <w:numPr>
          <w:ilvl w:val="0"/>
          <w:numId w:val="5"/>
        </w:numPr>
      </w:pPr>
      <w:r>
        <w:rPr/>
        <w:t xml:space="preserve">Návrh pozitivní změny v oblasti IT řešení prostřednictvím efektivní governance, a to přes správné organizační struktury, složené z těch správných lidí, efektivních procesů a vhodných technologií při optimálně vynaložených finančních prostředcích v komerčních organizacích.</w:t>
      </w:r>
    </w:p>
    <w:p>
      <w:pPr>
        <w:numPr>
          <w:ilvl w:val="0"/>
          <w:numId w:val="5"/>
        </w:numPr>
      </w:pPr>
      <w:r>
        <w:rPr/>
        <w:t xml:space="preserve">Konzultace, vysvětlení a přesvědčení stakeholderů o principech a přínosech podnikové architektury v komerčních organizacích.</w:t>
      </w:r>
    </w:p>
    <w:p>
      <w:pPr>
        <w:numPr>
          <w:ilvl w:val="0"/>
          <w:numId w:val="5"/>
        </w:numPr>
      </w:pPr>
      <w:r>
        <w:rPr/>
        <w:t xml:space="preserve">Analýza úrovně vyspělosti podnikové architektury komerční organizace, definice metrik pro podnikovou architekturu a model vzdělávání, rizika implementace podnikové architektury, včetně návrhu strategie na jejich zmírnění.</w:t>
      </w:r>
    </w:p>
    <w:p>
      <w:pPr>
        <w:numPr>
          <w:ilvl w:val="0"/>
          <w:numId w:val="5"/>
        </w:numPr>
      </w:pPr>
      <w:r>
        <w:rPr/>
        <w:t xml:space="preserve">Tvorba vize podnikové architektury a její prezentace stakeholderům v rámci podniku a získání souhlasu pro realizaci.</w:t>
      </w:r>
    </w:p>
    <w:p>
      <w:pPr>
        <w:numPr>
          <w:ilvl w:val="0"/>
          <w:numId w:val="5"/>
        </w:numPr>
      </w:pPr>
      <w:r>
        <w:rPr/>
        <w:t xml:space="preserve">Návrh vhodné metodické rámce (např. PeaF, TOGAF, Zachman a další) a získání souhlasu výkonného managementu.</w:t>
      </w:r>
    </w:p>
    <w:p>
      <w:pPr>
        <w:numPr>
          <w:ilvl w:val="0"/>
          <w:numId w:val="5"/>
        </w:numPr>
      </w:pPr>
      <w:r>
        <w:rPr/>
        <w:t xml:space="preserve">Zajištění změny motivačního modelu prostřednictvím IT řešení v komerčním podniku a nastavení vzdělávacího procesu, včetně tvorby vzdělávacích podkladů prostřednictvím IT řešení.</w:t>
      </w:r>
    </w:p>
    <w:p>
      <w:pPr>
        <w:numPr>
          <w:ilvl w:val="0"/>
          <w:numId w:val="5"/>
        </w:numPr>
      </w:pPr>
      <w:r>
        <w:rPr/>
        <w:t xml:space="preserve">Definice Metamodelu podnikové architektury IT (způsob sběru informací a jejich analýzy).</w:t>
      </w:r>
    </w:p>
    <w:p>
      <w:pPr>
        <w:numPr>
          <w:ilvl w:val="0"/>
          <w:numId w:val="5"/>
        </w:numPr>
      </w:pPr>
      <w:r>
        <w:rPr/>
        <w:t xml:space="preserve">Výběr a implementace nástrojů pro modelování podnikové architektury.</w:t>
      </w:r>
    </w:p>
    <w:p>
      <w:pPr>
        <w:numPr>
          <w:ilvl w:val="0"/>
          <w:numId w:val="5"/>
        </w:numPr>
      </w:pPr>
      <w:r>
        <w:rPr/>
        <w:t xml:space="preserve">Návrh řídících mechanismů – mechanismy pro snižování rizik, pravidla a standardy v podniku (governance).</w:t>
      </w:r>
    </w:p>
    <w:p>
      <w:pPr>
        <w:numPr>
          <w:ilvl w:val="0"/>
          <w:numId w:val="5"/>
        </w:numPr>
      </w:pPr>
      <w:r>
        <w:rPr/>
        <w:t xml:space="preserve">Tvorba plánu implementace governance podnikové architektury, gap analýzu a nastavení kroků k dosažení cílového stavu, průběžná konzultace při implementaci governance podnikové architektury v rámci podniku a jeho partnerů a zákazníků.</w:t>
      </w:r>
    </w:p>
    <w:p>
      <w:pPr>
        <w:numPr>
          <w:ilvl w:val="0"/>
          <w:numId w:val="5"/>
        </w:numPr>
      </w:pPr>
      <w:r>
        <w:rPr/>
        <w:t xml:space="preserve">Podíl na pravidelném plánování v souladu se strategickými cíli podniku a na aktualizaci business strategie.</w:t>
      </w:r>
    </w:p>
    <w:p>
      <w:pPr>
        <w:numPr>
          <w:ilvl w:val="0"/>
          <w:numId w:val="5"/>
        </w:numPr>
      </w:pPr>
      <w:r>
        <w:rPr/>
        <w:t xml:space="preserve">Definice modelu vzdělávání v oblasti podnikové architektury IT.</w:t>
      </w:r>
    </w:p>
    <w:p>
      <w:pPr>
        <w:numPr>
          <w:ilvl w:val="0"/>
          <w:numId w:val="5"/>
        </w:numPr>
      </w:pPr>
      <w:r>
        <w:rPr/>
        <w:t xml:space="preserve">Tvorba a udržování Modelu podnikové architektury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Vyhodnocení implementace Modelu podnikové architektury dle stanovených metrik v souvislosti s oblastí podnikání.</w:t>
      </w:r>
    </w:p>
    <w:p>
      <w:pPr>
        <w:numPr>
          <w:ilvl w:val="0"/>
          <w:numId w:val="5"/>
        </w:numPr>
      </w:pPr>
      <w:r>
        <w:rPr/>
        <w:t xml:space="preserve">Průběžná analýza a vyhodnocení informací v Modelu podniku a jeho udržení ve vztahu k cílovému stavu.</w:t>
      </w:r>
    </w:p>
    <w:p>
      <w:pPr>
        <w:numPr>
          <w:ilvl w:val="0"/>
          <w:numId w:val="5"/>
        </w:numPr>
      </w:pPr>
      <w:r>
        <w:rPr/>
        <w:t xml:space="preserve">Definice klíčových projektů v oblasti IT řešení, které přímo vedou k naplnění strategie podniku a k cílovému stavu Modelu podnikové architektury, supervize jejich realizace a vyhodnocení jejich přínosů.</w:t>
      </w:r>
    </w:p>
    <w:p>
      <w:pPr>
        <w:numPr>
          <w:ilvl w:val="0"/>
          <w:numId w:val="5"/>
        </w:numPr>
      </w:pPr>
      <w:r>
        <w:rPr/>
        <w:t xml:space="preserve">Sledování Best practice v ICT na celofiremní úrovni.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TOGAF Level 1</w:t>
      </w:r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Zachman Certification </w:t>
      </w:r>
    </w:p>
    <w:p>
      <w:pPr>
        <w:numPr>
          <w:ilvl w:val="0"/>
          <w:numId w:val="5"/>
        </w:numPr>
      </w:pPr>
      <w:r>
        <w:rPr/>
        <w:t xml:space="preserve">doporučené - Certifikát grafického modelovacího jazyka Archimate Certfification 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ovlivňování strategického plánování a podnikatelského záměru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nasměrování inovačních a vývojových procesů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týkající se IT v komerčním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5AFD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Podnikový architekt IT v komerčním sektoru</dc:title>
  <dc:description>Podnikový IT architekt v komerčním sektoru posuzuje všechny prvky tvořící podnik v jejich souvislostech a navrhuje možné cesty, případně způsoby dalšího rozvoje jako podklad pro rozhodování managementu podniku a jeho vlastníků v oblasti řešení architektury IT. Určuje a komunikuje klíčové podmínky, principy a modely, které popisují budoucí stav komerčního podniku. Inicializuje proces transformace obchodní a IT vize a strategie a spolupracuje na jeho realizaci. Navrhuje architektury informačních systémů, jejich jednotlivých komponent, vzájemných vazeb a dohlíží na soulad implementace zvolené architektury informačních systémů s jejím návrhem v podnicích komerčního sektoru.
</dc:description>
  <dc:subject/>
  <cp:keywords/>
  <cp:category>Specializace</cp:category>
  <cp:lastModifiedBy/>
  <dcterms:created xsi:type="dcterms:W3CDTF">2017-11-22T09:14:52+00:00</dcterms:created>
  <dcterms:modified xsi:type="dcterms:W3CDTF">2020-09-21T15:35:28+00:00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