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pro mládež</w:t>
      </w:r>
      <w:bookmarkEnd w:id="1"/>
    </w:p>
    <w:p>
      <w:pPr/>
      <w:r>
        <w:rPr/>
        <w:t xml:space="preserve">Odborný referent pro mládež zajišťuje výkon státní správy v oblasti volnočasových aktivit mládeže. Zabezpečuje dílčí koncepční, metodické, analytické a další práce, zpracovává odborná stanoviska k projektům a žádostem o finanční podporu v oblasti mládeže.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pro mládež, Odborný referent pro zájmové vzdělávání, Odborný referent územního samosprávného celku pro mládež a zájmové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mládeže.</w:t>
      </w:r>
    </w:p>
    <w:p>
      <w:pPr>
        <w:numPr>
          <w:ilvl w:val="0"/>
          <w:numId w:val="5"/>
        </w:numPr>
      </w:pPr>
      <w:r>
        <w:rPr/>
        <w:t xml:space="preserve">Zpracování návrhu rozvoje volnočasových aktivit dětí a mládeže, včetně zdravotně handicapovaných.</w:t>
      </w:r>
    </w:p>
    <w:p>
      <w:pPr>
        <w:numPr>
          <w:ilvl w:val="0"/>
          <w:numId w:val="5"/>
        </w:numPr>
      </w:pPr>
      <w:r>
        <w:rPr/>
        <w:t xml:space="preserve">Provádění analytické, konzultační a metodické činnosti v oboru své působnosti.</w:t>
      </w:r>
    </w:p>
    <w:p>
      <w:pPr>
        <w:numPr>
          <w:ilvl w:val="0"/>
          <w:numId w:val="5"/>
        </w:numPr>
      </w:pPr>
      <w:r>
        <w:rPr/>
        <w:t xml:space="preserve">Koordinace péče o děti a mládež v oboru působnosti. Dílčí příprava částí právních předpisů, legislativních a právních stanovisek v oblasti mládeže (včetně legislativy EU).</w:t>
      </w:r>
    </w:p>
    <w:p>
      <w:pPr>
        <w:numPr>
          <w:ilvl w:val="0"/>
          <w:numId w:val="5"/>
        </w:numPr>
      </w:pPr>
      <w:r>
        <w:rPr/>
        <w:t xml:space="preserve">Zpracování ekonomické agendy dětí a mládeže při tvorbě a hodnocení čerpání rozpočtu, včetně dílčí části závěrečného účtu.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dětí a mládeže.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Legislativní činnost a zpracovávání návrhů právních předpisů obcí nebo zpracovávání závazných opatření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ve vymezené územní působnosti, koordinace účasti na celostátních programech a koncepcích v oblasti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FAA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pro mládež</dc:title>
  <dc:description>Odborný referent pro mládež zajišťuje výkon státní správy v oblasti volnočasových aktivit mládeže. Zabezpečuje dílčí koncepční, metodické, analytické a další práce, zpracovává odborná stanoviska k projektům a žádostem o finanční podporu v oblasti mládeže.
</dc:description>
  <dc:subject/>
  <cp:keywords/>
  <cp:category>Specializace</cp:category>
  <cp:lastModifiedBy/>
  <dcterms:created xsi:type="dcterms:W3CDTF">2017-11-22T09:13:38+01:00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