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puncovní agendy</w:t>
      </w:r>
      <w:bookmarkEnd w:id="1"/>
    </w:p>
    <w:p>
      <w:pPr/>
      <w:r>
        <w:rPr/>
        <w:t xml:space="preserve">Samostatný pracovník puncovní agendy zajišťuje správu odborných agend a komunikaci v oblasti puncovnictví.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inspekce, Odborný referent označování a zkoušení drahých kovů, Puncovní kontrolor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puncovní agendy, Samostatný puncovní inspektor, Samostatný prubíř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výrobních a odpovědnostních značek a příprava související dokumentace.</w:t>
      </w:r>
    </w:p>
    <w:p>
      <w:pPr>
        <w:numPr>
          <w:ilvl w:val="0"/>
          <w:numId w:val="5"/>
        </w:numPr>
      </w:pPr>
      <w:r>
        <w:rPr/>
        <w:t xml:space="preserve">Zpracování souhrnných materiálů o provedených puncovních kontrolách a inspekcích.</w:t>
      </w:r>
    </w:p>
    <w:p>
      <w:pPr>
        <w:numPr>
          <w:ilvl w:val="0"/>
          <w:numId w:val="5"/>
        </w:numPr>
      </w:pPr>
      <w:r>
        <w:rPr/>
        <w:t xml:space="preserve">Příprava podkladů a spolupráce při evidenci falešných punců.</w:t>
      </w:r>
    </w:p>
    <w:p>
      <w:pPr>
        <w:numPr>
          <w:ilvl w:val="0"/>
          <w:numId w:val="5"/>
        </w:numPr>
      </w:pPr>
      <w:r>
        <w:rPr/>
        <w:t xml:space="preserve">Vedení  správních řízení v prvním stupni a sestavování konečných návrhů znění rozhodnutí o uložení pokut podle puncovního zákona.</w:t>
      </w:r>
    </w:p>
    <w:p>
      <w:pPr>
        <w:numPr>
          <w:ilvl w:val="0"/>
          <w:numId w:val="5"/>
        </w:numPr>
      </w:pPr>
      <w:r>
        <w:rPr/>
        <w:t xml:space="preserve">Kontrola  vyváženosti a přiměřenosti uložených sankcí.</w:t>
      </w:r>
    </w:p>
    <w:p>
      <w:pPr>
        <w:numPr>
          <w:ilvl w:val="0"/>
          <w:numId w:val="5"/>
        </w:numPr>
      </w:pPr>
      <w:r>
        <w:rPr/>
        <w:t xml:space="preserve">Poskytování informací z oboru puncovnictví orgánům státní správy, podnikatelským subjektům a veřejnosti.</w:t>
      </w:r>
    </w:p>
    <w:p>
      <w:pPr>
        <w:numPr>
          <w:ilvl w:val="0"/>
          <w:numId w:val="5"/>
        </w:numPr>
      </w:pPr>
      <w:r>
        <w:rPr/>
        <w:t xml:space="preserve">Provádění registrace výrobců a obchodníků s drahými kovy.</w:t>
      </w:r>
    </w:p>
    <w:p>
      <w:pPr>
        <w:numPr>
          <w:ilvl w:val="0"/>
          <w:numId w:val="5"/>
        </w:numPr>
      </w:pPr>
      <w:r>
        <w:rPr/>
        <w:t xml:space="preserve">Přidělování výrobních a odpovědnostních značek a jejich registrace.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Přijímání, prověřování a vyřizování stížností a oznámení.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 poradenské činnosti v oboru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v oboru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vyváženosti a přiměřenosti uložených sankcí za porušení ustanovení puncovního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správy odborných agend v oblasti puncovnictví a komunikace v této oblasti s orgány státní správy, podnikatelskými subjekty a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znění rozhodnutí o uložení pokut podle puncovního zákona a podkladů pro evidenci falešných punců,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souhrnných materiálů o provedených puncovních kontrolách a inspekcích,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oboru puncovnictví orgánům státní správy, podnikatelským subjektům 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přidělování výrobních a odpovědnostních značek a jejich registrace,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registrace výrobců a obchodníků s drahými kovy,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prvním stupni, na základě zjištěných skutečností o porušení ustanovení puncovního zákona,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přijímání, prověřování a vyřizování stížností a oznámení ve věcech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A84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puncovní agendy</dc:title>
  <dc:description>Samostatný pracovník puncovní agendy zajišťuje správu odborných agend a komunikaci v oblasti puncovnictví.</dc:description>
  <dc:subject/>
  <cp:keywords/>
  <cp:category>Specializace</cp:category>
  <cp:lastModifiedBy/>
  <dcterms:created xsi:type="dcterms:W3CDTF">2017-11-22T09:13:13+01:00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