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zájmového vzdělávání</w:t>
      </w:r>
      <w:bookmarkEnd w:id="1"/>
    </w:p>
    <w:p>
      <w:pPr/>
      <w:r>
        <w:rPr/>
        <w:t xml:space="preserve">Referent specialista pro oblast zájmového vzdělávání komplexně zajišťuje výkon státní správy nebo samosprávy v oblasti zájmového vzdělávání. V této oblasti provádí zejména koncepční, metodickou nebo analytickou činnost, posuzuje a analyzuje možnosti využívání prostředků ze strukturálních fondů a z programů EU v oblasti zájmového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zájmové vzdělávání,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územního samosprávného celku pro mládež a zájmové vzdělávání, Referent specialista pro oblast zájmového vzdělávání, Referent specialista pro oblast mládeže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zájmového vzdělávání.</w:t>
      </w:r>
    </w:p>
    <w:p>
      <w:pPr>
        <w:numPr>
          <w:ilvl w:val="0"/>
          <w:numId w:val="5"/>
        </w:numPr>
      </w:pPr>
      <w:r>
        <w:rPr/>
        <w:t xml:space="preserve">Koordinace a metodické usměrňování územních orgánů státní správy a samosprávy ve školství a tvorba koncepce dalšího rozvoje oblasti zájmového vzdělávání.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ucelené oblasti zájmového vzdělávání.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zájmového vzdělávání.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zájmového vzdělávání (včetně legislativy Evropské unie v této oblasti).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zájmového vzdělávání dětí a mládeže.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prostředků (ze strukturálních fondů a z programů EU) pro oblast dětí a mládeže nebo zájmového vzdělávání.</w:t>
      </w:r>
    </w:p>
    <w:p>
      <w:pPr>
        <w:numPr>
          <w:ilvl w:val="0"/>
          <w:numId w:val="5"/>
        </w:numPr>
      </w:pPr>
      <w:r>
        <w:rPr/>
        <w:t xml:space="preserve">Metodická podpora mezinárodní spolupráce v oblasti dětí a mládeže nebo zájmového vzdělávání.</w:t>
      </w:r>
    </w:p>
    <w:p>
      <w:pPr>
        <w:numPr>
          <w:ilvl w:val="0"/>
          <w:numId w:val="5"/>
        </w:numPr>
      </w:pPr>
      <w:r>
        <w:rPr/>
        <w:t xml:space="preserve">Spolupráce s nestátními neziskovými organizacemi a podpora jejich činnosti.</w:t>
      </w:r>
    </w:p>
    <w:p>
      <w:pPr>
        <w:numPr>
          <w:ilvl w:val="0"/>
          <w:numId w:val="5"/>
        </w:numPr>
      </w:pPr>
      <w:r>
        <w:rPr/>
        <w:t xml:space="preserve">Problematika neformálního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zájmového vzdělávání.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správy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zájmového vzdělávání dětí a mládeže včetně rozborové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podpora mezinárodní spolupráce v oblasti mládeže a zájmového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problematika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27B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zájmového vzdělávání</dc:title>
  <dc:description>Referent specialista pro oblast zájmového vzdělávání komplexně zajišťuje výkon státní správy nebo samosprávy v oblasti zájmového vzdělávání. V této oblasti provádí zejména koncepční, metodickou nebo analytickou činnost, posuzuje a analyzuje možnosti využívání prostředků ze strukturálních fondů a z programů EU v oblasti zájmového vzdělávání.</dc:description>
  <dc:subject/>
  <cp:keywords/>
  <cp:category>Specializace</cp:category>
  <cp:lastModifiedBy/>
  <dcterms:created xsi:type="dcterms:W3CDTF">2017-11-22T09:13:13+01:00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