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posudkové služby</w:t>
      </w:r>
      <w:bookmarkEnd w:id="1"/>
    </w:p>
    <w:p>
      <w:pPr/>
      <w:r>
        <w:rPr/>
        <w:t xml:space="preserve">Odborný referent posudkové služby koordinuje a metodicky usměrňuje výkon administrativních činností lékařské posudkové služby v rozsahu působnosti ústředního orgánu státní správy nebo orgánů s celostátní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sociálního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posudkové služby, Odborný referent nemocenského pojištění, Odborný referent výběru a vymáhání pojistného, Odborný referent důchodového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Koordinace, metodické usměrňování a zabezpečování administrativní agendy spojené s výkonem činnosti lékařské posudkové služby (zajišťování podkladové dokumentace, plnění lhůt řízení, rozeslání a předání dokumentace, protokolů o jednání, posudků, vyžadování vyšetření).</w:t>
      </w:r>
    </w:p>
    <w:p>
      <w:pPr>
        <w:numPr>
          <w:ilvl w:val="0"/>
          <w:numId w:val="5"/>
        </w:numPr>
      </w:pPr>
      <w:r>
        <w:rPr/>
        <w:t xml:space="preserve">Vedení statistiky o činnosti lékařské posudkové služby, zpracování zpráv a výkazů o činnosti lékařské posudkové služby.</w:t>
      </w:r>
    </w:p>
    <w:p>
      <w:pPr>
        <w:numPr>
          <w:ilvl w:val="0"/>
          <w:numId w:val="5"/>
        </w:numPr>
      </w:pPr>
      <w:r>
        <w:rPr/>
        <w:t xml:space="preserve">Odborné zpracování zdravotnické dokumentace a nelékařských podkladů pro posouzení zdravotního stavu pro účely rozhodování o dávkách podmíněných nepříznivým zdravotním stavem občana.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specializovaných činností v konkrétních případech v rozsahu působnosti ústředního orgánu státní správy nebo orgánů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i21.D.9920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a nelékařských podkladů pro rozhodování o dávkách podmíněných nepříznivým zdravotním stavem občana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statistiky o činnosti posudkové komise, vypracování zpráv a výkazů o činnosti komise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sociálního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politické, právní a administrativní aspekty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7DB5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posudkové služby</dc:title>
  <dc:description>Odborný referent posudkové služby koordinuje a metodicky usměrňuje výkon administrativních činností lékařské posudkové služby v rozsahu působnosti ústředního orgánu státní správy nebo orgánů s celostátní působností.</dc:description>
  <dc:subject/>
  <cp:keywords/>
  <cp:category>Specializace</cp:category>
  <cp:lastModifiedBy/>
  <dcterms:created xsi:type="dcterms:W3CDTF">2017-11-22T09:11:58+01:00</dcterms:created>
  <dcterms:modified xsi:type="dcterms:W3CDTF">2017-11-22T09:42:56+01:00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