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Fyzioterapeut</w:t>
      </w:r>
      <w:bookmarkEnd w:id="1"/>
    </w:p>
    <w:p>
      <w:pPr/>
      <w:r>
        <w:rPr/>
        <w:t xml:space="preserve"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fyzioterapeut, Odborný fyzioterapeut pro neurologii, Odborný fyzioterapeut pro vnitřní lékařství, Odborný fyzioterapeut pro chirurgické obory a traumatologii, Odborný fyzioterapeut pro neonatologii a pediatrii, Physiotherapist, Physiotherapeut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fyzioterapeuti pro neurologii</w:t>
      </w:r>
    </w:p>
    <w:p>
      <w:pPr>
        <w:numPr>
          <w:ilvl w:val="0"/>
          <w:numId w:val="5"/>
        </w:numPr>
      </w:pPr>
      <w:r>
        <w:rPr/>
        <w:t xml:space="preserve">Odborní fyzioterapeuti pro vnitřní lékařství</w:t>
      </w:r>
    </w:p>
    <w:p>
      <w:pPr>
        <w:numPr>
          <w:ilvl w:val="0"/>
          <w:numId w:val="5"/>
        </w:numPr>
      </w:pPr>
      <w:r>
        <w:rPr/>
        <w:t xml:space="preserve">Odborní fyzioterapeuti pro chirurgické obory a traumatologii</w:t>
      </w:r>
    </w:p>
    <w:p>
      <w:pPr>
        <w:numPr>
          <w:ilvl w:val="0"/>
          <w:numId w:val="5"/>
        </w:numPr>
      </w:pPr>
      <w:r>
        <w:rPr/>
        <w:t xml:space="preserve">Odborní fyzioterapeuti pro neonatologii a pediatrii</w:t>
      </w:r>
    </w:p>
    <w:p>
      <w:pPr>
        <w:numPr>
          <w:ilvl w:val="0"/>
          <w:numId w:val="5"/>
        </w:numPr>
      </w:pPr>
      <w:r>
        <w:rPr/>
        <w:t xml:space="preserve">Ostatní fyzioterapeuti specialisté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Fyzioterapeuti specialisté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Fyzioterapeuti specialisté (CZ-ISCO 2264)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Odborní pracovníci v oblasti rehabilitace (CZ-ISCO 3255)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fyzioterapeuti pro neurologii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5342T004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individuálního fyzioterapeutického plánu založeného na fyzioterapeutické diagnóze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vhodných fyzioterapeutických, kinezioterapeutických a dalších metod a procedur fyzikální terapie dle stavu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efektu fyzioterapeutické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rehabilitačního ošetřovatelství pro prevenci imobilizačního syndromu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edukace a prevence za účelem udržení nebo obnovení pohybových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k13._.0127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biologie, anatomie, fyziologie a patologie a patofyziologie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k13._.0128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 a léčebná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biomechanika a 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pracovní rehabilitace, komunitní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terapie, balneologie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specializovaná fyzioterapeutická péče prostřednictvím nejméně jedné specializované metodiky nebo konceptu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CAD3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Fyzioterapeut</dc:title>
  <dc:description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dc:description>
  <dc:subject/>
  <cp:keywords/>
  <cp:category>Povolání</cp:category>
  <cp:lastModifiedBy/>
  <dcterms:created xsi:type="dcterms:W3CDTF">2017-11-22T09:11:50+01:00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