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krizové stavy</w:t>
      </w:r>
      <w:bookmarkEnd w:id="1"/>
    </w:p>
    <w:p>
      <w:pPr/>
      <w:r>
        <w:rPr/>
        <w:t xml:space="preserve">Specialista pro krizové stavy zajišťuje činnosti vyplývající ze zákona o hospodářských opatřeních pro krizové stavy spadající do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podle zákona o hospodářských opatřeních pro krizové stavy.</w:t>
      </w:r>
    </w:p>
    <w:p>
      <w:pPr>
        <w:numPr>
          <w:ilvl w:val="0"/>
          <w:numId w:val="5"/>
        </w:numPr>
      </w:pPr>
      <w:r>
        <w:rPr/>
        <w:t xml:space="preserve">Plnění úkolů podle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Zpracování plánu nezbytných dodávek a zabezpečování nezbytné dodávky k uspokojení základních životních potřeb obyvatel.</w:t>
      </w:r>
    </w:p>
    <w:p>
      <w:pPr>
        <w:numPr>
          <w:ilvl w:val="0"/>
          <w:numId w:val="5"/>
        </w:numPr>
      </w:pPr>
      <w:r>
        <w:rPr/>
        <w:t xml:space="preserve">Rozhodování o použití regulačních opatření.</w:t>
      </w:r>
    </w:p>
    <w:p>
      <w:pPr>
        <w:numPr>
          <w:ilvl w:val="0"/>
          <w:numId w:val="5"/>
        </w:numPr>
      </w:pPr>
      <w:r>
        <w:rPr/>
        <w:t xml:space="preserve">Stanovení regulačních opatření pro stav nebezpečí v oblasti, dopravy, skladování a dodávky zboží a opatření pro další související oblasti.</w:t>
      </w:r>
    </w:p>
    <w:p>
      <w:pPr>
        <w:numPr>
          <w:ilvl w:val="0"/>
          <w:numId w:val="5"/>
        </w:numPr>
      </w:pPr>
      <w:r>
        <w:rPr/>
        <w:t xml:space="preserve">Spolupráce a metodické řízení podřízených územně samosprávných celků a spolupráce s dalšími subjekty (SSHR).</w:t>
      </w:r>
    </w:p>
    <w:p>
      <w:pPr>
        <w:numPr>
          <w:ilvl w:val="0"/>
          <w:numId w:val="5"/>
        </w:numPr>
      </w:pPr>
      <w:r>
        <w:rPr/>
        <w:t xml:space="preserve">Spolupráce se zajištěním veškeré dokumentace a kontrolou plnění usnesení Bezpečnostní rady, Krizového štábu a plnění dalších úkolů s tímto souvisejících.</w:t>
      </w:r>
    </w:p>
    <w:p>
      <w:pPr>
        <w:numPr>
          <w:ilvl w:val="0"/>
          <w:numId w:val="5"/>
        </w:numPr>
      </w:pPr>
      <w:r>
        <w:rPr/>
        <w:t xml:space="preserve">Plnění povinnosti člena Krizového štábu a Bezpečnostní rady.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hospodářských opatření pro krizové stavy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podle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nezbytných dodávek k uspokojení základních životních potřeb obyvatel kraje,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doporučení hejtmanovi ukládat za stavu nebezpečí povinnosti právnickým osobám,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pro stanovení regulačních opatření, kterými se mění způsob řízení a organizace dopravy,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krajského úřadu při obnově území postiženého živelní nebo jinou pohromou,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obcí s rozšířenou působností,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rozsahu a obsahu činností na úseku hospodářských opatření pro krizové stavy,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se Správou státních hmotných rezerv, v rámci výkonu činností vyplývajících ze zákona o hospodářských opatřeních pro krizové stavy,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2A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krizové stavy</dc:title>
  <dc:description>Specialista pro krizové stavy zajišťuje činnosti vyplývající ze zákona o hospodářských opatřeních pro krizové stavy spadající do působnosti příslušného Územně samosprávného celku.</dc:description>
  <dc:subject/>
  <cp:keywords/>
  <cp:category>Specializace</cp:category>
  <cp:lastModifiedBy/>
  <dcterms:created xsi:type="dcterms:W3CDTF">2017-11-22T09:11:45+01:00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