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turbíny</w:t>
      </w:r>
      <w:bookmarkEnd w:id="1"/>
    </w:p>
    <w:p>
      <w:pPr/>
      <w:r>
        <w:rPr/>
        <w:t xml:space="preserve">Operátor turbín zodpovídá za obsluhované zařízení s důrazem na bezpečný, bezporuchový a hospodárný provoz včetně najíždění, provozování a odstavování příslušných technologických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Obsluha, monitorování a kontrola provozu (parní) turbíny.</w:t>
      </w:r>
    </w:p>
    <w:p>
      <w:pPr>
        <w:numPr>
          <w:ilvl w:val="0"/>
          <w:numId w:val="5"/>
        </w:numPr>
      </w:pPr>
      <w:r>
        <w:rPr/>
        <w:t xml:space="preserve">Kontrola a údržba pomocných zařízení (čerpadla, ventilátory, kompresory, kondenzátory, napaječe vody, ohřívače a filtry vody).</w:t>
      </w:r>
    </w:p>
    <w:p>
      <w:pPr>
        <w:numPr>
          <w:ilvl w:val="0"/>
          <w:numId w:val="5"/>
        </w:numPr>
      </w:pPr>
      <w:r>
        <w:rPr/>
        <w:t xml:space="preserve">Záznam a shromažďování provozních dat do protokolů a provozních zpráv.</w:t>
      </w:r>
    </w:p>
    <w:p>
      <w:pPr>
        <w:numPr>
          <w:ilvl w:val="0"/>
          <w:numId w:val="5"/>
        </w:numPr>
      </w:pPr>
      <w:r>
        <w:rPr/>
        <w:t xml:space="preserve">Úprava a drobné opravy, čištění a údržba zařízení.</w:t>
      </w:r>
    </w:p>
    <w:p>
      <w:pPr>
        <w:numPr>
          <w:ilvl w:val="0"/>
          <w:numId w:val="5"/>
        </w:numPr>
      </w:pPr>
      <w:r>
        <w:rPr/>
        <w:t xml:space="preserve">Regulace provozu turbíny na základě údajů z přístrojů a řídícího centra.</w:t>
      </w:r>
    </w:p>
    <w:p>
      <w:pPr>
        <w:numPr>
          <w:ilvl w:val="0"/>
          <w:numId w:val="5"/>
        </w:numPr>
      </w:pPr>
      <w:r>
        <w:rPr/>
        <w:t xml:space="preserve">Řízení náběhu a odstávky turbíny, řízení přepínacích operací.</w:t>
      </w:r>
    </w:p>
    <w:p>
      <w:pPr>
        <w:numPr>
          <w:ilvl w:val="0"/>
          <w:numId w:val="5"/>
        </w:numPr>
      </w:pPr>
      <w:r>
        <w:rPr/>
        <w:t xml:space="preserve">Komunikace s operátory systémů s cílem regulovat a koordinovat výstupní parametry turbíny a generátorů.</w:t>
      </w:r>
    </w:p>
    <w:p>
      <w:pPr>
        <w:numPr>
          <w:ilvl w:val="0"/>
          <w:numId w:val="5"/>
        </w:numPr>
      </w:pPr>
      <w:r>
        <w:rPr/>
        <w:t xml:space="preserve">Odečet údajů z grafů, měřidel a kalibrů ve stanovených intervalech, řešení problémů a přijímání nápravných kroků podle potřeby.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na výrobu a rozvod tepla</w:t>
      </w:r>
    </w:p>
    <w:p>
      <w:pPr>
        <w:numPr>
          <w:ilvl w:val="0"/>
          <w:numId w:val="5"/>
        </w:numPr>
      </w:pPr>
      <w:r>
        <w:rPr/>
        <w:t xml:space="preserve">Operátoři velínů na výrobu a rozvod elektrické energie a tepla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na výrobu a rozvod elektrické energie a tepla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31312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na výrobu a rozvod tepla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na výrobu a rozvod elektrické energie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předpisů BOZP a požární ochrany v elektroenergetických projektech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turbosoustrojí a jeho konstrukční části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nízkotlaké a vysokotlaké regenerace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druzích tepelných výměníků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olejového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provozu turbosoustrojí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technologii strojovny elektrárny a teplárny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měřidel, displejů a jiných ukazatelů pro zajištění správného chodu turbíny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obsluha turboústrojí, tepelných výměníků v souladu se stanovenými dispečerskými plány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turboústrojí, tepelných výměníků a pomocných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a kontroly funkce turboústrojí, tepelných výměníků a pomocných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energetické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turboústrojí a tepelných výměníků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předpisy strojovny turboústrojí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tlakových nádob stabilních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8851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turbíny</dc:title>
  <dc:description>Operátor turbín zodpovídá za obsluhované zařízení s důrazem na bezpečný, bezporuchový a hospodárný provoz včetně najíždění, provozování a odstavování příslušných technologických celků.</dc:description>
  <dc:subject/>
  <cp:keywords/>
  <cp:category>Povolání</cp:category>
  <cp:lastModifiedBy/>
  <dcterms:created xsi:type="dcterms:W3CDTF">2017-11-22T09:11:06+01:00</dcterms:created>
  <dcterms:modified xsi:type="dcterms:W3CDTF">2017-11-22T09:11:06+01:00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