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</w:t>
      </w:r>
      <w:bookmarkEnd w:id="1"/>
    </w:p>
    <w:p>
      <w:pPr/>
      <w:r>
        <w:rPr/>
        <w:t xml:space="preserve">Rybář zabezpečuje činnosti související s chovem, krmením, ošetřováním a lovem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ryb, Rybníkář, Producent ryb, Fisherman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 a vodní drůbeže,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jejich příprava k výtěru.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Provádění výtěrů ryb.</w:t>
      </w:r>
    </w:p>
    <w:p>
      <w:pPr>
        <w:numPr>
          <w:ilvl w:val="0"/>
          <w:numId w:val="5"/>
        </w:numPr>
      </w:pPr>
      <w:r>
        <w:rPr/>
        <w:t xml:space="preserve">Manipulační a expediční práce.</w:t>
      </w:r>
    </w:p>
    <w:p>
      <w:pPr>
        <w:numPr>
          <w:ilvl w:val="0"/>
          <w:numId w:val="5"/>
        </w:numPr>
      </w:pPr>
      <w:r>
        <w:rPr/>
        <w:t xml:space="preserve">Zajišťování ostrahy rybníků.</w:t>
      </w:r>
    </w:p>
    <w:p>
      <w:pPr>
        <w:numPr>
          <w:ilvl w:val="0"/>
          <w:numId w:val="5"/>
        </w:numPr>
      </w:pPr>
      <w:r>
        <w:rPr/>
        <w:t xml:space="preserve">Ošetřování vodní drůbeže.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Rybáři ve vnitrozemských a pobřežních vodách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Rybáři ve vnitrozemských a v pobřežních vodách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zoohygienických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přikrmování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Výtěr ryb, chov raných stadií,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1A89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</dc:title>
  <dc:description>Rybář zabezpečuje činnosti související s chovem, krmením, ošetřováním a lovem ryb a vodní drůbeže.</dc:description>
  <dc:subject/>
  <cp:keywords/>
  <cp:category>Specializace</cp:category>
  <cp:lastModifiedBy/>
  <dcterms:created xsi:type="dcterms:W3CDTF">2017-11-22T09:10:05+01:00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