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Vědecko-výzkumný pracovník</w:t>
      </w:r>
      <w:bookmarkEnd w:id="1"/>
    </w:p>
    <w:p>
      <w:pPr/>
      <w:r>
        <w:rPr/>
        <w:t xml:space="preserve"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Vědecký pracovník, Výzkumný pracovník,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 řešení výzkumných a vývojových úkolů a projektů v oblasti přírodních, lékařských, společenských, humanitních, kulturních, matematických, filozofických, technických a ekonomických věd.</w:t>
      </w:r>
    </w:p>
    <w:p>
      <w:pPr>
        <w:numPr>
          <w:ilvl w:val="0"/>
          <w:numId w:val="5"/>
        </w:numPr>
      </w:pPr>
      <w:r>
        <w:rPr/>
        <w:t xml:space="preserve">Řešení výzkumných a vývojových úkolů s mezioborovými nebo multioborovými vazbami.</w:t>
      </w:r>
    </w:p>
    <w:p>
      <w:pPr>
        <w:numPr>
          <w:ilvl w:val="0"/>
          <w:numId w:val="5"/>
        </w:numPr>
      </w:pPr>
      <w:r>
        <w:rPr/>
        <w:t xml:space="preserve">Sledování výsledků výzkumů a meta výzkumů.</w:t>
      </w:r>
    </w:p>
    <w:p>
      <w:pPr>
        <w:numPr>
          <w:ilvl w:val="0"/>
          <w:numId w:val="5"/>
        </w:numPr>
      </w:pPr>
      <w:r>
        <w:rPr/>
        <w:t xml:space="preserve">Spolupráce s národními i mezinárodními výzkumnými pracovišti včetně stáží.</w:t>
      </w:r>
    </w:p>
    <w:p>
      <w:pPr>
        <w:numPr>
          <w:ilvl w:val="0"/>
          <w:numId w:val="5"/>
        </w:numPr>
      </w:pPr>
      <w:r>
        <w:rPr/>
        <w:t xml:space="preserve">Vývoj nových vědeckých teorií, technických a technologických postupů, nástrojů a materiálů a spolupráce na vývoji nových strojů, zařízení nebo produktů.</w:t>
      </w:r>
    </w:p>
    <w:p>
      <w:pPr>
        <w:numPr>
          <w:ilvl w:val="0"/>
          <w:numId w:val="5"/>
        </w:numPr>
      </w:pPr>
      <w:r>
        <w:rPr/>
        <w:t xml:space="preserve">Aplikace nových vědeckých poznatků ve vlastním výzkumu.</w:t>
      </w:r>
    </w:p>
    <w:p>
      <w:pPr>
        <w:numPr>
          <w:ilvl w:val="0"/>
          <w:numId w:val="5"/>
        </w:numPr>
      </w:pPr>
      <w:r>
        <w:rPr/>
        <w:t xml:space="preserve">Inovace a vylepšování stávajících výzkumných metod a postupů.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výzkumu v aplikovaném výzkumu nebo praxi.</w:t>
      </w:r>
    </w:p>
    <w:p>
      <w:pPr>
        <w:numPr>
          <w:ilvl w:val="0"/>
          <w:numId w:val="5"/>
        </w:numPr>
      </w:pPr>
      <w:r>
        <w:rPr/>
        <w:t xml:space="preserve">Publikování odborných stanovisek, výsledků výzkumu a inovačních procesů.</w:t>
      </w:r>
    </w:p>
    <w:p>
      <w:pPr>
        <w:numPr>
          <w:ilvl w:val="0"/>
          <w:numId w:val="5"/>
        </w:numPr>
      </w:pPr>
      <w:r>
        <w:rPr/>
        <w:t xml:space="preserve">Mezinárodní spolupráce při řešení a publikování výsledků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Fyzici a astronomové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Fyzici a astronomové (CZ-ISCO 2111)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Geologové, geofyzici a příbuzní pracovníci (CZ-ISCO 2114)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Biologové, botanici, zoologové a příbuzní specialisté (CZ-ISCO 2131)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4"/>
      </w:pPr>
      <w:bookmarkStart w:id="8" w:name="_Toc8"/>
      <w:r>
        <w:t>Specialisté v oblasti matematiky, statistiky a pojistné matematiky (CZ-ISCO 2120)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Specialisté v oblasti průmyslového inženýrství a v příbuzných oblastech (CZ-ISCO 2141)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4"/>
      </w:pPr>
      <w:bookmarkStart w:id="10" w:name="_Toc10"/>
      <w:r>
        <w:t>Sociologové, antropologové a specialisté v příbuzných oborech (CZ-ISCO 2632)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Filozofové, historici a politologové (CZ-ISCO 2633)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12" w:name="_Toc12"/>
      <w:r>
        <w:t>Hrubé měsíční mzdy v roce 2023 celkem</w:t>
      </w:r>
      <w:bookmarkEnd w:id="12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13" w:name="_Toc13"/>
      <w:r>
        <w:t>ESCO</w:t>
      </w:r>
      <w:bookmarkEnd w:id="1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http://data.europa.eu/esco/isco/C2120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/>
    <w:p/>
    <w:p/>
    <w:p/>
    <w:p/>
    <w:p/>
    <w:p>
      <w:pPr>
        <w:pStyle w:val="Heading2"/>
      </w:pPr>
      <w:bookmarkStart w:id="14" w:name="_Toc14"/>
      <w:r>
        <w:t>Příklady činností</w:t>
      </w:r>
      <w:bookmarkEnd w:id="14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15" w:name="_Toc15"/>
      <w:r>
        <w:t>Pracovní podmínky</w:t>
      </w:r>
      <w:bookmarkEnd w:id="1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6" w:name="_Toc16"/>
      <w:r>
        <w:t>Kvalifikace k výkonu povolání</w:t>
      </w:r>
      <w:bookmarkEnd w:id="16"/>
    </w:p>
    <w:p>
      <w:pPr>
        <w:pStyle w:val="Heading3"/>
      </w:pPr>
      <w:bookmarkStart w:id="17" w:name="_Toc17"/>
      <w:r>
        <w:t>Školní vzdělání</w:t>
      </w:r>
      <w:bookmarkEnd w:id="17"/>
    </w:p>
    <w:p/>
    <w:p>
      <w:pPr>
        <w:pStyle w:val="Heading4"/>
      </w:pPr>
      <w:bookmarkStart w:id="18" w:name="_Toc18"/>
      <w:r>
        <w:t>Nejvhodnější školní přípravu poskytují obory: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xxxxV</w:t>
            </w:r>
          </w:p>
        </w:tc>
      </w:tr>
    </w:tbl>
    <w:p/>
    <w:p>
      <w:pPr>
        <w:pStyle w:val="Heading4"/>
      </w:pPr>
      <w:bookmarkStart w:id="19" w:name="_Toc19"/>
      <w:r>
        <w:t>Vhodnou školní přípravu poskytují také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20" w:name="_Toc20"/>
      <w:r>
        <w:t>Kompetenční požadavky</w:t>
      </w:r>
      <w:bookmarkEnd w:id="20"/>
    </w:p>
    <w:p>
      <w:pPr>
        <w:pStyle w:val="Heading3"/>
      </w:pPr>
      <w:bookmarkStart w:id="21" w:name="_Toc21"/>
      <w:r>
        <w:t>Odborné dovednosti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Publikační činnost v příslušném vědeckém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metodologie a metody pro vědeckou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vývoje ve vědním oboru (technologie, metodologie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do vývoje a aplikovaného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změn a úprav vyvíjeného na základě testování výsledků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a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a podmínek působících na užitné vlastnosti surovin, materiálů, polotovarů, výrobků; na životní prostředí, člověka, antroposféru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výsledků výzkumných a vývojových úkolů a vypracovávání zpráv nebo protokolů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vědním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a vzdělávací činnost v oblasti vývoje a výzkumu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Odborné znalosti</w:t>
      </w:r>
      <w:bookmarkEnd w:id="2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vědní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3" w:name="_Toc23"/>
      <w:r>
        <w:t>Obecné dovednosti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4" w:name="_Toc24"/>
      <w:r>
        <w:t>Digitální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5" w:name="_Toc25"/>
      <w:r>
        <w:t>Měkké kompetence</w:t>
      </w:r>
      <w:bookmarkEnd w:id="2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6" w:name="_Toc26"/>
      <w:r>
        <w:t>Zdravotní podmínky</w:t>
      </w:r>
      <w:bookmarkEnd w:id="26"/>
    </w:p>
    <w:p>
      <w:pPr>
        <w:pStyle w:val="Heading3"/>
      </w:pPr>
      <w:bookmarkStart w:id="27" w:name="_Toc27"/>
      <w:r>
        <w:t>Onemocnění omezující výkon povolání / specializace povolání.</w:t>
      </w:r>
      <w:bookmarkEnd w:id="2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8" w:name="_Toc28"/>
      <w:r>
        <w:t>Onemocnění vylučující výkon povolání / specializace povolání.e</w:t>
      </w:r>
      <w:bookmarkEnd w:id="2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5DA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Vědecko-výzkumný pracovník</dc:title>
  <dc:description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