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</w:t>
      </w:r>
      <w:bookmarkEnd w:id="1"/>
    </w:p>
    <w:p>
      <w:pPr/>
      <w:r>
        <w:rPr/>
        <w:t xml:space="preserve">Ostřič provádí zaostřování obrazu při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Zajišťování ostrosti jednotlivých záběrů podle pokynů kameramana.</w:t>
      </w:r>
    </w:p>
    <w:p>
      <w:pPr>
        <w:numPr>
          <w:ilvl w:val="0"/>
          <w:numId w:val="5"/>
        </w:numPr>
      </w:pPr>
      <w:r>
        <w:rPr/>
        <w:t xml:space="preserve">Zajišťování údržby a provozuschopnosti snímací techniky.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a dalších kamerovacích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Zaostřování obrazu při snímání dle pohybu herců a daných kompozičních požadavků, zaostřování jednotlivých záběrů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zajišťování provozuschopnosti snímací techniky a dalšího kamerového technického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3A7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</dc:title>
  <dc:description>Ostřič provádí zaostřování obrazu při snímání.</dc:description>
  <dc:subject/>
  <cp:keywords/>
  <cp:category>Specializace</cp:category>
  <cp:lastModifiedBy/>
  <dcterms:created xsi:type="dcterms:W3CDTF">2017-11-22T09:09:49+01:00</dcterms:created>
  <dcterms:modified xsi:type="dcterms:W3CDTF">2017-11-22T09:42:45+01:00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