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Vůdce rekreačního plavidla</w:t>
      </w:r>
      <w:bookmarkEnd w:id="1"/>
    </w:p>
    <w:p>
      <w:pPr/>
      <w:r>
        <w:rPr/>
        <w:t xml:space="preserve">Vůdce rekreačního plavidla řídí malé plavidlo bez vlastního strojního pohonu i s vlastním strojním pohonem na vnitrozemských zahraničních vodních cestách, v souladu s příslušným oprávněním a plavebními předpisy a normami.</w:t>
      </w:r>
    </w:p>
    <w:p/>
    <w:tbl>
      <w:tblGrid>
        <w:gridCol w:w="3000" w:type="dxa"/>
        <w:gridCol w:w="6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r>
              <w:rPr>
                <w:b w:val="1"/>
                <w:bCs w:val="1"/>
              </w:rPr>
              <w:t xml:space="preserve">Odborný směr:</w:t>
            </w:r>
          </w:p>
        </w:tc>
        <w:tc>
          <w:tcPr>
            <w:tcW w:w="6000" w:type="dxa"/>
          </w:tcPr>
          <w:p>
            <w:pPr/>
            <w:r>
              <w:rPr/>
              <w:t xml:space="preserve">Doprava a logistika</w:t>
            </w:r>
          </w:p>
        </w:tc>
      </w:tr>
      <w:tr>
        <w:trPr/>
        <w:tc>
          <w:tcPr/>
          <w:p>
            <w:pPr/>
            <w:r>
              <w:rPr>
                <w:b w:val="1"/>
                <w:bCs w:val="1"/>
              </w:rPr>
              <w:t xml:space="preserve">Odborný podsměr:</w:t>
            </w:r>
          </w:p>
        </w:tc>
        <w:tc>
          <w:tcPr/>
          <w:p>
            <w:pPr/>
            <w:r>
              <w:rPr/>
              <w:t xml:space="preserve">vodní doprava a přeprava</w:t>
            </w:r>
          </w:p>
        </w:tc>
      </w:tr>
      <w:tr>
        <w:trPr/>
        <w:tc>
          <w:tcPr/>
          <w:p>
            <w:pPr/>
            <w:r>
              <w:rPr>
                <w:b w:val="1"/>
                <w:bCs w:val="1"/>
              </w:rPr>
              <w:t xml:space="preserve">Kvalifikační úroveň:</w:t>
            </w:r>
          </w:p>
        </w:tc>
        <w:tc>
          <w:tcPr/>
          <w:p>
            <w:pPr/>
            <w:r>
              <w:rPr/>
              <w:t xml:space="preserve">Střední vzdělání s výučním listem tříleté</w:t>
            </w:r>
          </w:p>
        </w:tc>
      </w:tr>
      <w:tr>
        <w:trPr/>
        <w:tc>
          <w:tcPr/>
          <w:p>
            <w:pPr/>
            <w:r>
              <w:rPr>
                <w:b w:val="1"/>
                <w:bCs w:val="1"/>
              </w:rPr>
              <w:t xml:space="preserve">Alternativní názvy:</w:t>
            </w:r>
          </w:p>
        </w:tc>
        <w:tc>
          <w:tcPr/>
          <w:p>
            <w:pPr/>
            <w:r>
              <w:rPr/>
              <w:t xml:space="preserve">Vůdce malého plavidla, Leader of a small and recreational boat, Der Anführer eines kleinen Freizeitschiffs</w:t>
            </w:r>
          </w:p>
        </w:tc>
      </w:tr>
      <w:tr>
        <w:trPr/>
        <w:tc>
          <w:tcPr/>
          <w:p>
            <w:pPr/>
            <w:r>
              <w:rPr>
                <w:b w:val="1"/>
                <w:bCs w:val="1"/>
              </w:rPr>
              <w:t xml:space="preserve">Regulovaná jednotka práce:</w:t>
            </w:r>
          </w:p>
        </w:tc>
        <w:tc>
          <w:tcPr/>
          <w:p>
            <w:pPr/>
            <w:r>
              <w:rPr/>
              <w:t xml:space="preserve">Ano</w:t>
            </w:r>
          </w:p>
        </w:tc>
      </w:tr>
      <w:tr>
        <w:trPr/>
        <w:tc>
          <w:tcPr/>
          <w:p>
            <w:pPr/>
            <w:r>
              <w:rPr>
                <w:b w:val="1"/>
                <w:bCs w:val="1"/>
              </w:rPr>
              <w:t xml:space="preserve">Předpis regulující výkon povolání:</w:t>
            </w:r>
          </w:p>
        </w:tc>
        <w:tc>
          <w:tcPr/>
          <w:p>
            <w:pPr/>
            <w:r>
              <w:rPr/>
              <w:t xml:space="preserve">Povolání je vykonáváno v souladu se zákonem č. 114/1995 Sb., o vnitrozemské plavbě a podle vyhlášky č. 42/2015 Sb., o způsobilosti osob k vedení a obsluze plavidel, ve znění pozdějších předpisů a další související zákony.</w:t>
            </w:r>
          </w:p>
        </w:tc>
      </w:tr>
    </w:tbl>
    <w:p/>
    <w:p>
      <w:pPr>
        <w:pStyle w:val="Heading2"/>
      </w:pPr>
      <w:bookmarkStart w:id="2" w:name="_Toc2"/>
      <w:r>
        <w:t>CZ-ISCO</w:t>
      </w:r>
      <w:bookmarkEnd w:id="2"/>
    </w:p>
    <w:p>
      <w:pPr>
        <w:numPr>
          <w:ilvl w:val="0"/>
          <w:numId w:val="5"/>
        </w:numPr>
      </w:pPr>
      <w:r>
        <w:rPr/>
        <w:t xml:space="preserve">Lodní důstojníci a lodivodi</w:t>
      </w:r>
    </w:p>
    <w:p>
      <w:pPr>
        <w:numPr>
          <w:ilvl w:val="0"/>
          <w:numId w:val="5"/>
        </w:numPr>
      </w:pPr>
      <w:r>
        <w:rPr/>
        <w:t xml:space="preserve">Lodní důstojníci a lodivodi</w:t>
      </w:r>
    </w:p>
    <w:p/>
    <w:p/>
    <w:p>
      <w:pPr>
        <w:pStyle w:val="Heading2"/>
      </w:pPr>
      <w:bookmarkStart w:id="3" w:name="_Toc3"/>
      <w:r>
        <w:t>ESCO</w:t>
      </w:r>
      <w:bookmarkEnd w:id="3"/>
    </w:p>
    <w:tbl>
      <w:tblGrid>
        <w:gridCol w:w="3000" w:type="dxa"/>
        <w:gridCol w:w="3000" w:type="dxa"/>
        <w:gridCol w:w="3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jc w:val="center"/>
            </w:pPr>
            <w:r>
              <w:rPr>
                <w:b w:val="1"/>
                <w:bCs w:val="1"/>
              </w:rPr>
              <w:t xml:space="preserve">Kód podskupiny</w:t>
            </w:r>
          </w:p>
        </w:tc>
        <w:tc>
          <w:tcPr>
            <w:tcW w:w="3000" w:type="dxa"/>
          </w:tcPr>
          <w:p>
            <w:pPr>
              <w:jc w:val="center"/>
            </w:pPr>
            <w:r>
              <w:rPr>
                <w:b w:val="1"/>
                <w:bCs w:val="1"/>
              </w:rPr>
              <w:t xml:space="preserve">Název podskupiny v ESCO</w:t>
            </w:r>
          </w:p>
        </w:tc>
        <w:tc>
          <w:tcPr>
            <w:tcW w:w="3000" w:type="dxa"/>
          </w:tcPr>
          <w:p>
            <w:pPr>
              <w:jc w:val="center"/>
            </w:pPr>
            <w:r>
              <w:rPr>
                <w:b w:val="1"/>
                <w:bCs w:val="1"/>
              </w:rPr>
              <w:t xml:space="preserve">URL - podskupiny v ESCO</w:t>
            </w:r>
          </w:p>
        </w:tc>
      </w:tr>
      <w:tr>
        <w:trPr/>
        <w:tc>
          <w:tcPr>
            <w:tcW w:w="3000" w:type="dxa"/>
          </w:tcPr>
          <w:p>
            <w:pPr/>
            <w:r>
              <w:rPr/>
              <w:t xml:space="preserve">3152</w:t>
            </w:r>
          </w:p>
        </w:tc>
        <w:tc>
          <w:tcPr>
            <w:tcW w:w="3000" w:type="dxa"/>
          </w:tcPr>
          <w:p>
            <w:pPr/>
            <w:r>
              <w:rPr/>
              <w:t xml:space="preserve">Lodní důstojníci a lodivodi</w:t>
            </w:r>
          </w:p>
        </w:tc>
        <w:tc>
          <w:tcPr>
            <w:tcW w:w="3000" w:type="dxa"/>
          </w:tcPr>
          <w:p>
            <w:pPr/>
            <w:r>
              <w:rPr/>
              <w:t xml:space="preserve">http://data.europa.eu/esco/isco/C3152</w:t>
            </w:r>
          </w:p>
        </w:tc>
      </w:tr>
    </w:tbl>
    <w:p/>
    <w:p/>
    <w:p/>
    <w:p>
      <w:pPr>
        <w:pStyle w:val="Heading2"/>
      </w:pPr>
      <w:bookmarkStart w:id="4" w:name="_Toc4"/>
      <w:r>
        <w:t>Kvalifikace k výkonu povolání</w:t>
      </w:r>
      <w:bookmarkEnd w:id="4"/>
    </w:p>
    <w:p>
      <w:pPr>
        <w:pStyle w:val="Heading3"/>
      </w:pPr>
      <w:bookmarkStart w:id="5" w:name="_Toc5"/>
      <w:r>
        <w:t>Školní vzdělání</w:t>
      </w:r>
      <w:bookmarkEnd w:id="5"/>
    </w:p>
    <w:p/>
    <w:p>
      <w:pPr>
        <w:pStyle w:val="Heading4"/>
      </w:pPr>
      <w:bookmarkStart w:id="6" w:name="_Toc6"/>
      <w:r>
        <w:t>Nejvhodnější školní přípravu poskytují obory:</w:t>
      </w:r>
      <w:bookmarkEnd w:id="6"/>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Střední vzdělání s výučním listem v oboru strojník, práce při obsluze strojů</w:t>
            </w:r>
          </w:p>
        </w:tc>
        <w:tc>
          <w:tcPr>
            <w:tcW w:w="2000" w:type="dxa"/>
          </w:tcPr>
          <w:p>
            <w:pPr>
              <w:jc w:val="center"/>
            </w:pPr>
            <w:r>
              <w:rPr/>
              <w:t xml:space="preserve">2365H</w:t>
            </w:r>
          </w:p>
        </w:tc>
      </w:tr>
      <w:tr>
        <w:trPr/>
        <w:tc>
          <w:tcPr>
            <w:tcW w:w="2000" w:type="dxa"/>
          </w:tcPr>
          <w:p>
            <w:pPr>
              <w:jc w:val="center"/>
            </w:pPr>
            <w:r>
              <w:rPr/>
              <w:t xml:space="preserve">AKSO</w:t>
            </w:r>
          </w:p>
        </w:tc>
        <w:tc>
          <w:tcPr>
            <w:tcW w:w="5000" w:type="dxa"/>
          </w:tcPr>
          <w:p>
            <w:pPr/>
            <w:r>
              <w:rPr/>
              <w:t xml:space="preserve">Strojník - lodní doprava</w:t>
            </w:r>
          </w:p>
        </w:tc>
        <w:tc>
          <w:tcPr>
            <w:tcW w:w="2000" w:type="dxa"/>
          </w:tcPr>
          <w:p>
            <w:pPr>
              <w:jc w:val="center"/>
            </w:pPr>
            <w:r>
              <w:rPr/>
              <w:t xml:space="preserve">2365H009</w:t>
            </w:r>
          </w:p>
        </w:tc>
      </w:tr>
      <w:tr>
        <w:trPr/>
        <w:tc>
          <w:tcPr>
            <w:tcW w:w="2000" w:type="dxa"/>
          </w:tcPr>
          <w:p>
            <w:pPr>
              <w:jc w:val="center"/>
            </w:pPr>
            <w:r>
              <w:rPr/>
              <w:t xml:space="preserve">AKSO</w:t>
            </w:r>
          </w:p>
        </w:tc>
        <w:tc>
          <w:tcPr>
            <w:tcW w:w="5000" w:type="dxa"/>
          </w:tcPr>
          <w:p>
            <w:pPr/>
            <w:r>
              <w:rPr/>
              <w:t xml:space="preserve">Lodník</w:t>
            </w:r>
          </w:p>
        </w:tc>
        <w:tc>
          <w:tcPr>
            <w:tcW w:w="2000" w:type="dxa"/>
          </w:tcPr>
          <w:p>
            <w:pPr>
              <w:jc w:val="center"/>
            </w:pPr>
            <w:r>
              <w:rPr/>
              <w:t xml:space="preserve">2365H02</w:t>
            </w:r>
          </w:p>
        </w:tc>
      </w:tr>
      <w:tr>
        <w:trPr/>
        <w:tc>
          <w:tcPr>
            <w:tcW w:w="2000" w:type="dxa"/>
          </w:tcPr>
          <w:p>
            <w:pPr>
              <w:jc w:val="center"/>
            </w:pPr>
            <w:r>
              <w:rPr/>
              <w:t xml:space="preserve">RVP</w:t>
            </w:r>
          </w:p>
        </w:tc>
        <w:tc>
          <w:tcPr>
            <w:tcW w:w="5000" w:type="dxa"/>
          </w:tcPr>
          <w:p>
            <w:pPr/>
            <w:r>
              <w:rPr/>
              <w:t xml:space="preserve">Lodník</w:t>
            </w:r>
          </w:p>
        </w:tc>
        <w:tc>
          <w:tcPr>
            <w:tcW w:w="2000" w:type="dxa"/>
          </w:tcPr>
          <w:p>
            <w:pPr>
              <w:jc w:val="center"/>
            </w:pPr>
            <w:r>
              <w:rPr/>
              <w:t xml:space="preserve">23-65-H/02</w:t>
            </w:r>
          </w:p>
        </w:tc>
      </w:tr>
    </w:tbl>
    <w:p/>
    <w:p>
      <w:pPr>
        <w:pStyle w:val="Heading4"/>
      </w:pPr>
      <w:bookmarkStart w:id="7" w:name="_Toc7"/>
      <w:r>
        <w:t>Vhodnou školní přípravu poskytují také obory:</w:t>
      </w:r>
      <w:bookmarkEnd w:id="7"/>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Střední vzdělání s výučním listem</w:t>
            </w:r>
          </w:p>
        </w:tc>
        <w:tc>
          <w:tcPr>
            <w:tcW w:w="2000" w:type="dxa"/>
          </w:tcPr>
          <w:p>
            <w:pPr>
              <w:jc w:val="center"/>
            </w:pPr>
            <w:r>
              <w:rPr/>
              <w:t xml:space="preserve">xxxxH</w:t>
            </w:r>
          </w:p>
        </w:tc>
      </w:tr>
      <w:tr>
        <w:trPr/>
        <w:tc>
          <w:tcPr>
            <w:tcW w:w="2000" w:type="dxa"/>
          </w:tcPr>
          <w:p>
            <w:pPr>
              <w:jc w:val="center"/>
            </w:pPr>
            <w:r>
              <w:rPr/>
              <w:t xml:space="preserve">KKOV</w:t>
            </w:r>
          </w:p>
        </w:tc>
        <w:tc>
          <w:tcPr>
            <w:tcW w:w="5000" w:type="dxa"/>
          </w:tcPr>
          <w:p>
            <w:pPr/>
            <w:r>
              <w:rPr/>
              <w:t xml:space="preserve">Střední vzdělání s výučním listem ve skupině oborů doprava a spoje</w:t>
            </w:r>
          </w:p>
        </w:tc>
        <w:tc>
          <w:tcPr>
            <w:tcW w:w="2000" w:type="dxa"/>
          </w:tcPr>
          <w:p>
            <w:pPr>
              <w:jc w:val="center"/>
            </w:pPr>
            <w:r>
              <w:rPr/>
              <w:t xml:space="preserve">37xxH</w:t>
            </w:r>
          </w:p>
        </w:tc>
      </w:tr>
    </w:tbl>
    <w:p/>
    <w:p>
      <w:pPr>
        <w:pStyle w:val="Heading3"/>
      </w:pPr>
      <w:bookmarkStart w:id="8" w:name="_Toc8"/>
      <w:r>
        <w:t>Další vzdělání</w:t>
      </w:r>
      <w:bookmarkEnd w:id="8"/>
    </w:p>
    <w:p>
      <w:pPr>
        <w:pStyle w:val="Heading3"/>
      </w:pPr>
      <w:bookmarkStart w:id="9" w:name="_Toc9"/>
      <w:r>
        <w:t>Legislativní požadavky</w:t>
      </w:r>
      <w:bookmarkEnd w:id="9"/>
    </w:p>
    <w:p>
      <w:pPr>
        <w:numPr>
          <w:ilvl w:val="0"/>
          <w:numId w:val="5"/>
        </w:numPr>
      </w:pPr>
      <w:r>
        <w:rPr/>
        <w:t xml:space="preserve">povinné - Obsluha radiových, radiotelefonních a radiotelegrafických vysílacích zařízení - průkaz zvláštní způsobilosti podle zákona č. 127/2005 Sb., o elektronických komunikacích</w:t>
      </w:r>
    </w:p>
    <w:p>
      <w:pPr>
        <w:numPr>
          <w:ilvl w:val="0"/>
          <w:numId w:val="5"/>
        </w:numPr>
      </w:pPr>
      <w:r>
        <w:rPr/>
        <w:t xml:space="preserve">povinné - Průkaz Vůdce malého plavidla, odborná způsobilost podle vyhlášky č. 42/2015 Sb., o způsobilosti osob k vedení a obsluze plavidel</w:t>
      </w:r>
    </w:p>
    <w:p>
      <w:pPr>
        <w:numPr>
          <w:ilvl w:val="0"/>
          <w:numId w:val="5"/>
        </w:numPr>
      </w:pPr>
      <w:r>
        <w:rPr/>
        <w:t xml:space="preserve">povinné - Průkaz Vůdce rekreačního plavidla, odborná způsobilost podle vyhlášky č. 42/2015 Sb., o způsobilosti osob k vedení a obsluze plavidel</w:t>
      </w:r>
    </w:p>
    <w:p>
      <w:pPr>
        <w:numPr>
          <w:ilvl w:val="0"/>
          <w:numId w:val="5"/>
        </w:numPr>
      </w:pPr>
      <w:r>
        <w:rPr/>
        <w:t xml:space="preserve">povinné - Osvědčení pro vedení a obsluhu plavidla přepravujícího cestující podle vyhlášky č. 42/2015 Sb., o způsobilosti osob k vedení a obsluze plavidel</w:t>
      </w:r>
    </w:p>
    <w:p/>
    <w:p>
      <w:pPr>
        <w:pStyle w:val="Heading3"/>
      </w:pPr>
      <w:bookmarkStart w:id="10" w:name="_Toc10"/>
      <w:r>
        <w:t>Další vhodné kvalifikace</w:t>
      </w:r>
      <w:bookmarkEnd w:id="10"/>
    </w:p>
    <w:p>
      <w:pPr/>
      <w:r>
        <w:rPr>
          <w:b w:val="1"/>
          <w:bCs w:val="1"/>
        </w:rPr>
        <w:t xml:space="preserve">Poznámka k další vhodné kvalifikaci</w:t>
      </w:r>
    </w:p>
    <w:p>
      <w:pPr/>
      <w:r>
        <w:rPr/>
        <w:t xml:space="preserve">Průkaz způsobilosti v poskytování základní první pomoci
Vedení plavidla na některých úsecích řeky Rýn (Rýnský patent)
Vedení plavidla na některých úsecích řeky Dunaj (Dunajský patent)
Mezinárodní průkaz vůdce rekreačního plavidla, podle vyhlášky č. 42/2015 Sb., o způsobilosti osob k vedení a obsluze plavidel</w:t>
      </w:r>
    </w:p>
    <w:p/>
    <w:p/>
    <w:p>
      <w:pPr>
        <w:pStyle w:val="Heading2"/>
      </w:pPr>
      <w:bookmarkStart w:id="11" w:name="_Toc11"/>
      <w:r>
        <w:t>Kompetenční požadavky</w:t>
      </w:r>
      <w:bookmarkEnd w:id="11"/>
    </w:p>
    <w:p>
      <w:pPr>
        <w:pStyle w:val="Heading3"/>
      </w:pPr>
      <w:bookmarkStart w:id="12" w:name="_Toc12"/>
      <w:r>
        <w:t>Odborné dovednosti</w:t>
      </w:r>
      <w:bookmarkEnd w:id="12"/>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h24.B.6010</w:t>
            </w:r>
          </w:p>
        </w:tc>
        <w:tc>
          <w:tcPr>
            <w:tcW w:w="3000" w:type="dxa"/>
          </w:tcPr>
          <w:p>
            <w:pPr/>
            <w:r>
              <w:rPr/>
              <w:t xml:space="preserve">Řízení plavidla</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h24.B.6012</w:t>
            </w:r>
          </w:p>
        </w:tc>
        <w:tc>
          <w:tcPr>
            <w:tcW w:w="3000" w:type="dxa"/>
          </w:tcPr>
          <w:p>
            <w:pPr/>
            <w:r>
              <w:rPr/>
              <w:t xml:space="preserve">Vedení malého plavidla</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h24.B.6007</w:t>
            </w:r>
          </w:p>
        </w:tc>
        <w:tc>
          <w:tcPr>
            <w:tcW w:w="3000" w:type="dxa"/>
          </w:tcPr>
          <w:p>
            <w:pPr/>
            <w:r>
              <w:rPr/>
              <w:t xml:space="preserve">Manévrování s plavidlem v námořních přístavech</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h24.B.4021</w:t>
            </w:r>
          </w:p>
        </w:tc>
        <w:tc>
          <w:tcPr>
            <w:tcW w:w="3000" w:type="dxa"/>
          </w:tcPr>
          <w:p>
            <w:pPr/>
            <w:r>
              <w:rPr/>
              <w:t xml:space="preserve">Obsluha lodní radiostanice</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h24.B.6021</w:t>
            </w:r>
          </w:p>
        </w:tc>
        <w:tc>
          <w:tcPr>
            <w:tcW w:w="3000" w:type="dxa"/>
          </w:tcPr>
          <w:p>
            <w:pPr/>
            <w:r>
              <w:rPr/>
              <w:t xml:space="preserve">Vyplouvání a kotvení s plavidlem</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h24.B.6031</w:t>
            </w:r>
          </w:p>
        </w:tc>
        <w:tc>
          <w:tcPr>
            <w:tcW w:w="3000" w:type="dxa"/>
          </w:tcPr>
          <w:p>
            <w:pPr/>
            <w:r>
              <w:rPr/>
              <w:t xml:space="preserve">Obsluha palubních zařízení a kotevních mechanismů plavidla</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h24.B.6015</w:t>
            </w:r>
          </w:p>
        </w:tc>
        <w:tc>
          <w:tcPr>
            <w:tcW w:w="3000" w:type="dxa"/>
          </w:tcPr>
          <w:p>
            <w:pPr/>
            <w:r>
              <w:rPr/>
              <w:t xml:space="preserve">Kormidlování plavidla s vlastní strojním pohonem</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h24.B.6072</w:t>
            </w:r>
          </w:p>
        </w:tc>
        <w:tc>
          <w:tcPr>
            <w:tcW w:w="3000" w:type="dxa"/>
          </w:tcPr>
          <w:p>
            <w:pPr/>
            <w:r>
              <w:rPr/>
              <w:t xml:space="preserve">Vedení plavidla podle radaru</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j15.D.3223</w:t>
            </w:r>
          </w:p>
        </w:tc>
        <w:tc>
          <w:tcPr>
            <w:tcW w:w="3000" w:type="dxa"/>
          </w:tcPr>
          <w:p>
            <w:pPr/>
            <w:r>
              <w:rPr/>
              <w:t xml:space="preserve">Sledování a posuzování meteorologické situace v lodní dopravě</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h24.D.8011</w:t>
            </w:r>
          </w:p>
        </w:tc>
        <w:tc>
          <w:tcPr>
            <w:tcW w:w="3000" w:type="dxa"/>
          </w:tcPr>
          <w:p>
            <w:pPr/>
            <w:r>
              <w:rPr/>
              <w:t xml:space="preserve">Vedení evidence a agendy plavidla</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h24.C.2011</w:t>
            </w:r>
          </w:p>
        </w:tc>
        <w:tc>
          <w:tcPr>
            <w:tcW w:w="3000" w:type="dxa"/>
          </w:tcPr>
          <w:p>
            <w:pPr/>
            <w:r>
              <w:rPr/>
              <w:t xml:space="preserve">Jednání s mimostátními i vnitrostátními orgány o problémech zabezpečování lodní dopravy</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g11.D.2900</w:t>
            </w:r>
          </w:p>
        </w:tc>
        <w:tc>
          <w:tcPr>
            <w:tcW w:w="3000" w:type="dxa"/>
          </w:tcPr>
          <w:p>
            <w:pPr/>
            <w:r>
              <w:rPr/>
              <w:t xml:space="preserve">Dodržování zásad bezpečnosti práce a požární ochrany</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h24.B.6024</w:t>
            </w:r>
          </w:p>
        </w:tc>
        <w:tc>
          <w:tcPr>
            <w:tcW w:w="3000" w:type="dxa"/>
          </w:tcPr>
          <w:p>
            <w:pPr/>
            <w:r>
              <w:rPr/>
              <w:t xml:space="preserve">Manévrování s plachetnicí a technika plachtění</w:t>
            </w:r>
          </w:p>
        </w:tc>
        <w:tc>
          <w:tcPr>
            <w:tcW w:w="2000" w:type="dxa"/>
          </w:tcPr>
          <w:p>
            <w:pPr>
              <w:jc w:val="center"/>
            </w:pPr>
            <w:r>
              <w:rPr/>
              <w:t xml:space="preserve">3</w:t>
            </w:r>
          </w:p>
        </w:tc>
        <w:tc>
          <w:tcPr>
            <w:tcW w:w="2000" w:type="dxa"/>
          </w:tcPr>
          <w:p>
            <w:pPr>
              <w:jc w:val="center"/>
            </w:pPr>
            <w:r>
              <w:rPr/>
              <w:t xml:space="preserve">Nutné</w:t>
            </w:r>
          </w:p>
        </w:tc>
      </w:tr>
    </w:tbl>
    <w:p>
      <w:pPr/>
      <w:r>
        <w:rPr>
          <w:sz w:val="16"/>
          <w:szCs w:val="16"/>
          <w:i w:val="1"/>
          <w:iCs w:val="1"/>
        </w:rPr>
        <w:t xml:space="preserve">Popisy úrovní naleznete zde: https://nsp.cz/downloads/Priloha_c2_manualu.pdf</w:t>
      </w:r>
    </w:p>
    <w:p/>
    <w:p>
      <w:pPr>
        <w:pStyle w:val="Heading3"/>
      </w:pPr>
      <w:bookmarkStart w:id="13" w:name="_Toc13"/>
      <w:r>
        <w:t>Odborné znalosti</w:t>
      </w:r>
      <w:bookmarkEnd w:id="13"/>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h24._.0002</w:t>
            </w:r>
          </w:p>
        </w:tc>
        <w:tc>
          <w:tcPr>
            <w:tcW w:w="3000" w:type="dxa"/>
          </w:tcPr>
          <w:p>
            <w:pPr/>
            <w:r>
              <w:rPr/>
              <w:t xml:space="preserve">činnosti kapitána, lodníka, kormidelníka plavidla</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h24._.0072</w:t>
            </w:r>
          </w:p>
        </w:tc>
        <w:tc>
          <w:tcPr>
            <w:tcW w:w="3000" w:type="dxa"/>
          </w:tcPr>
          <w:p>
            <w:pPr/>
            <w:r>
              <w:rPr/>
              <w:t xml:space="preserve">zásady kotvení, vyvazování a vyvažování plavidel v různých podmínkách</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h24._.0065</w:t>
            </w:r>
          </w:p>
        </w:tc>
        <w:tc>
          <w:tcPr>
            <w:tcW w:w="3000" w:type="dxa"/>
          </w:tcPr>
          <w:p>
            <w:pPr/>
            <w:r>
              <w:rPr/>
              <w:t xml:space="preserve">pravidla pro vydávání a interpretaci vizuálních a sluchových signálů v lodní dopravě</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h24._.0001</w:t>
            </w:r>
          </w:p>
        </w:tc>
        <w:tc>
          <w:tcPr>
            <w:tcW w:w="3000" w:type="dxa"/>
          </w:tcPr>
          <w:p>
            <w:pPr/>
            <w:r>
              <w:rPr/>
              <w:t xml:space="preserve">předpisy a pravidla pro říční dopravu a říční obchod</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h24._.0066</w:t>
            </w:r>
          </w:p>
        </w:tc>
        <w:tc>
          <w:tcPr>
            <w:tcW w:w="3000" w:type="dxa"/>
          </w:tcPr>
          <w:p>
            <w:pPr/>
            <w:r>
              <w:rPr/>
              <w:t xml:space="preserve">lodní elektrické přístroje, zařízení a jejich ochrana</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l24._.0018</w:t>
            </w:r>
          </w:p>
        </w:tc>
        <w:tc>
          <w:tcPr>
            <w:tcW w:w="3000" w:type="dxa"/>
          </w:tcPr>
          <w:p>
            <w:pPr/>
            <w:r>
              <w:rPr/>
              <w:t xml:space="preserve">bezpečnost práce a požární ochrana</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h24._.0064</w:t>
            </w:r>
          </w:p>
        </w:tc>
        <w:tc>
          <w:tcPr>
            <w:tcW w:w="3000" w:type="dxa"/>
          </w:tcPr>
          <w:p>
            <w:pPr/>
            <w:r>
              <w:rPr/>
              <w:t xml:space="preserve">námořní komunikační, radarové a antikolizní prostředky</w:t>
            </w:r>
          </w:p>
        </w:tc>
        <w:tc>
          <w:tcPr>
            <w:tcW w:w="2000" w:type="dxa"/>
          </w:tcPr>
          <w:p>
            <w:pPr>
              <w:jc w:val="center"/>
            </w:pPr>
            <w:r>
              <w:rPr/>
              <w:t xml:space="preserve">3</w:t>
            </w:r>
          </w:p>
        </w:tc>
        <w:tc>
          <w:tcPr>
            <w:tcW w:w="2000" w:type="dxa"/>
          </w:tcPr>
          <w:p>
            <w:pPr>
              <w:jc w:val="center"/>
            </w:pPr>
            <w:r>
              <w:rPr/>
              <w:t xml:space="preserve">Výhodné</w:t>
            </w:r>
          </w:p>
        </w:tc>
      </w:tr>
      <w:tr>
        <w:trPr/>
        <w:tc>
          <w:tcPr>
            <w:tcW w:w="2000" w:type="dxa"/>
          </w:tcPr>
          <w:p>
            <w:pPr>
              <w:jc w:val="center"/>
            </w:pPr>
            <w:r>
              <w:rPr/>
              <w:t xml:space="preserve">k11._.0007</w:t>
            </w:r>
          </w:p>
        </w:tc>
        <w:tc>
          <w:tcPr>
            <w:tcW w:w="3000" w:type="dxa"/>
          </w:tcPr>
          <w:p>
            <w:pPr/>
            <w:r>
              <w:rPr/>
              <w:t xml:space="preserve">první pomoc</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h24._.0063</w:t>
            </w:r>
          </w:p>
        </w:tc>
        <w:tc>
          <w:tcPr>
            <w:tcW w:w="3000" w:type="dxa"/>
          </w:tcPr>
          <w:p>
            <w:pPr/>
            <w:r>
              <w:rPr/>
              <w:t xml:space="preserve">námořní navigace</w:t>
            </w:r>
          </w:p>
        </w:tc>
        <w:tc>
          <w:tcPr>
            <w:tcW w:w="2000" w:type="dxa"/>
          </w:tcPr>
          <w:p>
            <w:pPr>
              <w:jc w:val="center"/>
            </w:pPr>
            <w:r>
              <w:rPr/>
              <w:t xml:space="preserve">3</w:t>
            </w:r>
          </w:p>
        </w:tc>
        <w:tc>
          <w:tcPr>
            <w:tcW w:w="2000" w:type="dxa"/>
          </w:tcPr>
          <w:p>
            <w:pPr>
              <w:jc w:val="center"/>
            </w:pPr>
            <w:r>
              <w:rPr/>
              <w:t xml:space="preserve">Výhodné</w:t>
            </w:r>
          </w:p>
        </w:tc>
      </w:tr>
      <w:tr>
        <w:trPr/>
        <w:tc>
          <w:tcPr>
            <w:tcW w:w="2000" w:type="dxa"/>
          </w:tcPr>
          <w:p>
            <w:pPr>
              <w:jc w:val="center"/>
            </w:pPr>
            <w:r>
              <w:rPr/>
              <w:t xml:space="preserve">h24._.0041</w:t>
            </w:r>
          </w:p>
        </w:tc>
        <w:tc>
          <w:tcPr>
            <w:tcW w:w="3000" w:type="dxa"/>
          </w:tcPr>
          <w:p>
            <w:pPr/>
            <w:r>
              <w:rPr/>
              <w:t xml:space="preserve">konstrukce plavidel</w:t>
            </w:r>
          </w:p>
        </w:tc>
        <w:tc>
          <w:tcPr>
            <w:tcW w:w="2000" w:type="dxa"/>
          </w:tcPr>
          <w:p>
            <w:pPr>
              <w:jc w:val="center"/>
            </w:pPr>
            <w:r>
              <w:rPr/>
              <w:t xml:space="preserve">3</w:t>
            </w:r>
          </w:p>
        </w:tc>
        <w:tc>
          <w:tcPr>
            <w:tcW w:w="2000" w:type="dxa"/>
          </w:tcPr>
          <w:p>
            <w:pPr>
              <w:jc w:val="center"/>
            </w:pPr>
            <w:r>
              <w:rPr/>
              <w:t xml:space="preserve">Nutné</w:t>
            </w:r>
          </w:p>
        </w:tc>
      </w:tr>
      <w:tr>
        <w:trPr/>
        <w:tc>
          <w:tcPr>
            <w:tcW w:w="2000" w:type="dxa"/>
          </w:tcPr>
          <w:p>
            <w:pPr>
              <w:jc w:val="center"/>
            </w:pPr>
            <w:r>
              <w:rPr/>
              <w:t xml:space="preserve">h24._.0057</w:t>
            </w:r>
          </w:p>
        </w:tc>
        <w:tc>
          <w:tcPr>
            <w:tcW w:w="3000" w:type="dxa"/>
          </w:tcPr>
          <w:p>
            <w:pPr/>
            <w:r>
              <w:rPr/>
              <w:t xml:space="preserve">činnosti vůdce rekreačního a malého plavidla</w:t>
            </w:r>
          </w:p>
        </w:tc>
        <w:tc>
          <w:tcPr>
            <w:tcW w:w="2000" w:type="dxa"/>
          </w:tcPr>
          <w:p>
            <w:pPr>
              <w:jc w:val="center"/>
            </w:pPr>
            <w:r>
              <w:rPr/>
              <w:t xml:space="preserve">3</w:t>
            </w:r>
          </w:p>
        </w:tc>
        <w:tc>
          <w:tcPr>
            <w:tcW w:w="2000" w:type="dxa"/>
          </w:tcPr>
          <w:p>
            <w:pPr>
              <w:jc w:val="center"/>
            </w:pPr>
            <w:r>
              <w:rPr/>
              <w:t xml:space="preserve">Nutné</w:t>
            </w:r>
          </w:p>
        </w:tc>
      </w:tr>
    </w:tbl>
    <w:p>
      <w:pPr/>
      <w:r>
        <w:rPr>
          <w:sz w:val="16"/>
          <w:szCs w:val="16"/>
          <w:i w:val="1"/>
          <w:iCs w:val="1"/>
        </w:rPr>
        <w:t xml:space="preserve">Popisy úrovní naleznete zde: https://nsp.cz/downloads/Priloha_c2_manualu.pdf</w:t>
      </w:r>
    </w:p>
    <w:p/>
    <w:p>
      <w:pPr>
        <w:pStyle w:val="Heading3"/>
      </w:pPr>
      <w:bookmarkStart w:id="14" w:name="_Toc14"/>
      <w:r>
        <w:t>Digitální kompetence</w:t>
      </w:r>
      <w:bookmarkEnd w:id="14"/>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1-4</w:t>
            </w:r>
          </w:p>
        </w:tc>
      </w:tr>
      <w:tr>
        <w:trPr/>
        <w:tc>
          <w:tcPr>
            <w:tcW w:w="2000" w:type="dxa"/>
          </w:tcPr>
          <w:p>
            <w:pPr>
              <w:jc w:val="center"/>
            </w:pPr>
            <w:r>
              <w:rPr/>
              <w:t xml:space="preserve">1.1</w:t>
            </w:r>
          </w:p>
        </w:tc>
        <w:tc>
          <w:tcPr>
            <w:tcW w:w="5000" w:type="dxa"/>
          </w:tcPr>
          <w:p>
            <w:pPr/>
            <w:r>
              <w:rPr/>
              <w:t xml:space="preserve">Prohlížení, vyhledávání a filtrování dat, informací a digitálního obsahu  </w:t>
            </w:r>
          </w:p>
        </w:tc>
        <w:tc>
          <w:tcPr>
            <w:tcW w:w="2000" w:type="dxa"/>
          </w:tcPr>
          <w:p>
            <w:pPr>
              <w:jc w:val="center"/>
            </w:pPr>
            <w:r>
              <w:rPr/>
              <w:t xml:space="preserve">2</w:t>
            </w:r>
          </w:p>
        </w:tc>
      </w:tr>
      <w:tr>
        <w:trPr/>
        <w:tc>
          <w:tcPr>
            <w:tcW w:w="2000" w:type="dxa"/>
          </w:tcPr>
          <w:p>
            <w:pPr>
              <w:jc w:val="center"/>
            </w:pPr>
            <w:r>
              <w:rPr/>
              <w:t xml:space="preserve">1.2</w:t>
            </w:r>
          </w:p>
        </w:tc>
        <w:tc>
          <w:tcPr>
            <w:tcW w:w="5000" w:type="dxa"/>
          </w:tcPr>
          <w:p>
            <w:pPr/>
            <w:r>
              <w:rPr/>
              <w:t xml:space="preserve">Hodnocení dat, informací a digitálního obsahu  </w:t>
            </w:r>
          </w:p>
        </w:tc>
        <w:tc>
          <w:tcPr>
            <w:tcW w:w="2000" w:type="dxa"/>
          </w:tcPr>
          <w:p>
            <w:pPr>
              <w:jc w:val="center"/>
            </w:pPr>
            <w:r>
              <w:rPr/>
              <w:t xml:space="preserve">2</w:t>
            </w:r>
          </w:p>
        </w:tc>
      </w:tr>
      <w:tr>
        <w:trPr/>
        <w:tc>
          <w:tcPr>
            <w:tcW w:w="2000" w:type="dxa"/>
          </w:tcPr>
          <w:p>
            <w:pPr>
              <w:jc w:val="center"/>
            </w:pPr>
            <w:r>
              <w:rPr/>
              <w:t xml:space="preserve">1.3</w:t>
            </w:r>
          </w:p>
        </w:tc>
        <w:tc>
          <w:tcPr>
            <w:tcW w:w="5000" w:type="dxa"/>
          </w:tcPr>
          <w:p>
            <w:pPr/>
            <w:r>
              <w:rPr/>
              <w:t xml:space="preserve">Správa dat, informací a digitálního obsahu  </w:t>
            </w:r>
          </w:p>
        </w:tc>
        <w:tc>
          <w:tcPr>
            <w:tcW w:w="2000" w:type="dxa"/>
          </w:tcPr>
          <w:p>
            <w:pPr>
              <w:jc w:val="center"/>
            </w:pPr>
            <w:r>
              <w:rPr/>
              <w:t xml:space="preserve">2</w:t>
            </w:r>
          </w:p>
        </w:tc>
      </w:tr>
      <w:tr>
        <w:trPr/>
        <w:tc>
          <w:tcPr>
            <w:tcW w:w="2000" w:type="dxa"/>
          </w:tcPr>
          <w:p>
            <w:pPr>
              <w:jc w:val="center"/>
            </w:pPr>
            <w:r>
              <w:rPr/>
              <w:t xml:space="preserve">2.1</w:t>
            </w:r>
          </w:p>
        </w:tc>
        <w:tc>
          <w:tcPr>
            <w:tcW w:w="5000" w:type="dxa"/>
          </w:tcPr>
          <w:p>
            <w:pPr/>
            <w:r>
              <w:rPr/>
              <w:t xml:space="preserve">Interakce prostřednictvím digitálních technologií  </w:t>
            </w:r>
          </w:p>
        </w:tc>
        <w:tc>
          <w:tcPr>
            <w:tcW w:w="2000" w:type="dxa"/>
          </w:tcPr>
          <w:p>
            <w:pPr>
              <w:jc w:val="center"/>
            </w:pPr>
            <w:r>
              <w:rPr/>
              <w:t xml:space="preserve">3</w:t>
            </w:r>
          </w:p>
        </w:tc>
      </w:tr>
      <w:tr>
        <w:trPr/>
        <w:tc>
          <w:tcPr>
            <w:tcW w:w="2000" w:type="dxa"/>
          </w:tcPr>
          <w:p>
            <w:pPr>
              <w:jc w:val="center"/>
            </w:pPr>
            <w:r>
              <w:rPr/>
              <w:t xml:space="preserve">2.2</w:t>
            </w:r>
          </w:p>
        </w:tc>
        <w:tc>
          <w:tcPr>
            <w:tcW w:w="5000" w:type="dxa"/>
          </w:tcPr>
          <w:p>
            <w:pPr/>
            <w:r>
              <w:rPr/>
              <w:t xml:space="preserve">Sdílení prostřednictvím digitálních technologií  </w:t>
            </w:r>
          </w:p>
        </w:tc>
        <w:tc>
          <w:tcPr>
            <w:tcW w:w="2000" w:type="dxa"/>
          </w:tcPr>
          <w:p>
            <w:pPr>
              <w:jc w:val="center"/>
            </w:pPr>
            <w:r>
              <w:rPr/>
              <w:t xml:space="preserve">2</w:t>
            </w:r>
          </w:p>
        </w:tc>
      </w:tr>
      <w:tr>
        <w:trPr/>
        <w:tc>
          <w:tcPr>
            <w:tcW w:w="2000" w:type="dxa"/>
          </w:tcPr>
          <w:p>
            <w:pPr>
              <w:jc w:val="center"/>
            </w:pPr>
            <w:r>
              <w:rPr/>
              <w:t xml:space="preserve">2.4</w:t>
            </w:r>
          </w:p>
        </w:tc>
        <w:tc>
          <w:tcPr>
            <w:tcW w:w="5000" w:type="dxa"/>
          </w:tcPr>
          <w:p>
            <w:pPr/>
            <w:r>
              <w:rPr/>
              <w:t xml:space="preserve">Spolupráce prostřednictvím digitálních technologií  </w:t>
            </w:r>
          </w:p>
        </w:tc>
        <w:tc>
          <w:tcPr>
            <w:tcW w:w="2000" w:type="dxa"/>
          </w:tcPr>
          <w:p>
            <w:pPr>
              <w:jc w:val="center"/>
            </w:pPr>
            <w:r>
              <w:rPr/>
              <w:t xml:space="preserve">2</w:t>
            </w:r>
          </w:p>
        </w:tc>
      </w:tr>
      <w:tr>
        <w:trPr/>
        <w:tc>
          <w:tcPr>
            <w:tcW w:w="2000" w:type="dxa"/>
          </w:tcPr>
          <w:p>
            <w:pPr>
              <w:jc w:val="center"/>
            </w:pPr>
            <w:r>
              <w:rPr/>
              <w:t xml:space="preserve">2.5</w:t>
            </w:r>
          </w:p>
        </w:tc>
        <w:tc>
          <w:tcPr>
            <w:tcW w:w="5000" w:type="dxa"/>
          </w:tcPr>
          <w:p>
            <w:pPr/>
            <w:r>
              <w:rPr/>
              <w:t xml:space="preserve">Netiketa  </w:t>
            </w:r>
          </w:p>
        </w:tc>
        <w:tc>
          <w:tcPr>
            <w:tcW w:w="2000" w:type="dxa"/>
          </w:tcPr>
          <w:p>
            <w:pPr>
              <w:jc w:val="center"/>
            </w:pPr>
            <w:r>
              <w:rPr/>
              <w:t xml:space="preserve">2</w:t>
            </w:r>
          </w:p>
        </w:tc>
      </w:tr>
      <w:tr>
        <w:trPr/>
        <w:tc>
          <w:tcPr>
            <w:tcW w:w="2000" w:type="dxa"/>
          </w:tcPr>
          <w:p>
            <w:pPr>
              <w:jc w:val="center"/>
            </w:pPr>
            <w:r>
              <w:rPr/>
              <w:t xml:space="preserve">4.1</w:t>
            </w:r>
          </w:p>
        </w:tc>
        <w:tc>
          <w:tcPr>
            <w:tcW w:w="5000" w:type="dxa"/>
          </w:tcPr>
          <w:p>
            <w:pPr/>
            <w:r>
              <w:rPr/>
              <w:t xml:space="preserve">Ochrana zařízení  </w:t>
            </w:r>
          </w:p>
        </w:tc>
        <w:tc>
          <w:tcPr>
            <w:tcW w:w="2000" w:type="dxa"/>
          </w:tcPr>
          <w:p>
            <w:pPr>
              <w:jc w:val="center"/>
            </w:pPr>
            <w:r>
              <w:rPr/>
              <w:t xml:space="preserve">2</w:t>
            </w:r>
          </w:p>
        </w:tc>
      </w:tr>
      <w:tr>
        <w:trPr/>
        <w:tc>
          <w:tcPr>
            <w:tcW w:w="2000" w:type="dxa"/>
          </w:tcPr>
          <w:p>
            <w:pPr>
              <w:jc w:val="center"/>
            </w:pPr>
            <w:r>
              <w:rPr/>
              <w:t xml:space="preserve">4.2</w:t>
            </w:r>
          </w:p>
        </w:tc>
        <w:tc>
          <w:tcPr>
            <w:tcW w:w="5000" w:type="dxa"/>
          </w:tcPr>
          <w:p>
            <w:pPr/>
            <w:r>
              <w:rPr/>
              <w:t xml:space="preserve">Ochrana osobních dat a soukromí  </w:t>
            </w:r>
          </w:p>
        </w:tc>
        <w:tc>
          <w:tcPr>
            <w:tcW w:w="2000" w:type="dxa"/>
          </w:tcPr>
          <w:p>
            <w:pPr>
              <w:jc w:val="center"/>
            </w:pPr>
            <w:r>
              <w:rPr/>
              <w:t xml:space="preserve">2</w:t>
            </w:r>
          </w:p>
        </w:tc>
      </w:tr>
      <w:tr>
        <w:trPr/>
        <w:tc>
          <w:tcPr>
            <w:tcW w:w="2000" w:type="dxa"/>
          </w:tcPr>
          <w:p>
            <w:pPr>
              <w:jc w:val="center"/>
            </w:pPr>
            <w:r>
              <w:rPr/>
              <w:t xml:space="preserve">4.3</w:t>
            </w:r>
          </w:p>
        </w:tc>
        <w:tc>
          <w:tcPr>
            <w:tcW w:w="5000" w:type="dxa"/>
          </w:tcPr>
          <w:p>
            <w:pPr/>
            <w:r>
              <w:rPr/>
              <w:t xml:space="preserve">Ochrana zdraví a duševní pohody  </w:t>
            </w:r>
          </w:p>
        </w:tc>
        <w:tc>
          <w:tcPr>
            <w:tcW w:w="2000" w:type="dxa"/>
          </w:tcPr>
          <w:p>
            <w:pPr>
              <w:jc w:val="center"/>
            </w:pPr>
            <w:r>
              <w:rPr/>
              <w:t xml:space="preserve">2</w:t>
            </w:r>
          </w:p>
        </w:tc>
      </w:tr>
      <w:tr>
        <w:trPr/>
        <w:tc>
          <w:tcPr>
            <w:tcW w:w="2000" w:type="dxa"/>
          </w:tcPr>
          <w:p>
            <w:pPr>
              <w:jc w:val="center"/>
            </w:pPr>
            <w:r>
              <w:rPr/>
              <w:t xml:space="preserve">4.4</w:t>
            </w:r>
          </w:p>
        </w:tc>
        <w:tc>
          <w:tcPr>
            <w:tcW w:w="5000" w:type="dxa"/>
          </w:tcPr>
          <w:p>
            <w:pPr/>
            <w:r>
              <w:rPr/>
              <w:t xml:space="preserve">Ochrana životního prostředí  </w:t>
            </w:r>
          </w:p>
        </w:tc>
        <w:tc>
          <w:tcPr>
            <w:tcW w:w="2000" w:type="dxa"/>
          </w:tcPr>
          <w:p>
            <w:pPr>
              <w:jc w:val="center"/>
            </w:pPr>
            <w:r>
              <w:rPr/>
              <w:t xml:space="preserve">1</w:t>
            </w:r>
          </w:p>
        </w:tc>
      </w:tr>
      <w:tr>
        <w:trPr/>
        <w:tc>
          <w:tcPr>
            <w:tcW w:w="2000" w:type="dxa"/>
          </w:tcPr>
          <w:p>
            <w:pPr>
              <w:jc w:val="center"/>
            </w:pPr>
            <w:r>
              <w:rPr/>
              <w:t xml:space="preserve">5.1</w:t>
            </w:r>
          </w:p>
        </w:tc>
        <w:tc>
          <w:tcPr>
            <w:tcW w:w="5000" w:type="dxa"/>
          </w:tcPr>
          <w:p>
            <w:pPr/>
            <w:r>
              <w:rPr/>
              <w:t xml:space="preserve">Řešení technických problémů  </w:t>
            </w:r>
          </w:p>
        </w:tc>
        <w:tc>
          <w:tcPr>
            <w:tcW w:w="2000" w:type="dxa"/>
          </w:tcPr>
          <w:p>
            <w:pPr>
              <w:jc w:val="center"/>
            </w:pPr>
            <w:r>
              <w:rPr/>
              <w:t xml:space="preserve">1</w:t>
            </w:r>
          </w:p>
        </w:tc>
      </w:tr>
      <w:tr>
        <w:trPr/>
        <w:tc>
          <w:tcPr>
            <w:tcW w:w="2000" w:type="dxa"/>
          </w:tcPr>
          <w:p>
            <w:pPr>
              <w:jc w:val="center"/>
            </w:pPr>
            <w:r>
              <w:rPr/>
              <w:t xml:space="preserve">5.2</w:t>
            </w:r>
          </w:p>
        </w:tc>
        <w:tc>
          <w:tcPr>
            <w:tcW w:w="5000" w:type="dxa"/>
          </w:tcPr>
          <w:p>
            <w:pPr/>
            <w:r>
              <w:rPr/>
              <w:t xml:space="preserve">Identifikace potřeb a výběr vhodných technologií  </w:t>
            </w:r>
          </w:p>
        </w:tc>
        <w:tc>
          <w:tcPr>
            <w:tcW w:w="2000" w:type="dxa"/>
          </w:tcPr>
          <w:p>
            <w:pPr>
              <w:jc w:val="center"/>
            </w:pPr>
            <w:r>
              <w:rPr/>
              <w:t xml:space="preserve">1</w:t>
            </w:r>
          </w:p>
        </w:tc>
      </w:tr>
      <w:tr>
        <w:trPr/>
        <w:tc>
          <w:tcPr>
            <w:tcW w:w="2000" w:type="dxa"/>
          </w:tcPr>
          <w:p>
            <w:pPr>
              <w:jc w:val="center"/>
            </w:pPr>
            <w:r>
              <w:rPr/>
              <w:t xml:space="preserve">5.4</w:t>
            </w:r>
          </w:p>
        </w:tc>
        <w:tc>
          <w:tcPr>
            <w:tcW w:w="5000" w:type="dxa"/>
          </w:tcPr>
          <w:p>
            <w:pPr/>
            <w:r>
              <w:rPr/>
              <w:t xml:space="preserve">Identifikace nedostatků v digitálních kompetencích  </w:t>
            </w:r>
          </w:p>
        </w:tc>
        <w:tc>
          <w:tcPr>
            <w:tcW w:w="2000" w:type="dxa"/>
          </w:tcPr>
          <w:p>
            <w:pPr>
              <w:jc w:val="center"/>
            </w:pPr>
            <w:r>
              <w:rPr/>
              <w:t xml:space="preserve">1</w:t>
            </w:r>
          </w:p>
        </w:tc>
      </w:tr>
    </w:tbl>
    <w:p>
      <w:pPr/>
      <w:r>
        <w:rPr>
          <w:sz w:val="16"/>
          <w:szCs w:val="16"/>
          <w:i w:val="1"/>
          <w:iCs w:val="1"/>
        </w:rPr>
        <w:t xml:space="preserve">Popisy úrovní naleznete zde: https://nsp.cz/downloads/Priloha_c15_manualu.pdf</w:t>
      </w:r>
    </w:p>
    <w:p/>
    <w:p>
      <w:pPr>
        <w:pStyle w:val="Heading3"/>
      </w:pPr>
      <w:bookmarkStart w:id="15" w:name="_Toc15"/>
      <w:r>
        <w:t>Měkké kompetence</w:t>
      </w:r>
      <w:bookmarkEnd w:id="15"/>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0-5</w:t>
            </w:r>
          </w:p>
        </w:tc>
      </w:tr>
      <w:tr>
        <w:trPr/>
        <w:tc>
          <w:tcPr>
            <w:tcW w:w="2000" w:type="dxa"/>
          </w:tcPr>
          <w:p>
            <w:pPr>
              <w:jc w:val="center"/>
            </w:pPr>
            <w:r>
              <w:rPr/>
              <w:t xml:space="preserve">2.1</w:t>
            </w:r>
          </w:p>
        </w:tc>
        <w:tc>
          <w:tcPr>
            <w:tcW w:w="5000" w:type="dxa"/>
          </w:tcPr>
          <w:p>
            <w:pPr/>
            <w:r>
              <w:rPr/>
              <w:t xml:space="preserve">Kompetence k efektivní komunikaci</w:t>
            </w:r>
          </w:p>
        </w:tc>
        <w:tc>
          <w:tcPr>
            <w:tcW w:w="2000" w:type="dxa"/>
          </w:tcPr>
          <w:p>
            <w:pPr>
              <w:jc w:val="center"/>
            </w:pPr>
            <w:r>
              <w:rPr/>
              <w:t xml:space="preserve">3</w:t>
            </w:r>
          </w:p>
        </w:tc>
      </w:tr>
      <w:tr>
        <w:trPr/>
        <w:tc>
          <w:tcPr>
            <w:tcW w:w="2000" w:type="dxa"/>
          </w:tcPr>
          <w:p>
            <w:pPr>
              <w:jc w:val="center"/>
            </w:pPr>
            <w:r>
              <w:rPr/>
              <w:t xml:space="preserve">2.2</w:t>
            </w:r>
          </w:p>
        </w:tc>
        <w:tc>
          <w:tcPr>
            <w:tcW w:w="5000" w:type="dxa"/>
          </w:tcPr>
          <w:p>
            <w:pPr/>
            <w:r>
              <w:rPr/>
              <w:t xml:space="preserve">Kompetence ke kooperaci</w:t>
            </w:r>
          </w:p>
        </w:tc>
        <w:tc>
          <w:tcPr>
            <w:tcW w:w="2000" w:type="dxa"/>
          </w:tcPr>
          <w:p>
            <w:pPr>
              <w:jc w:val="center"/>
            </w:pPr>
            <w:r>
              <w:rPr/>
              <w:t xml:space="preserve">3</w:t>
            </w:r>
          </w:p>
        </w:tc>
      </w:tr>
      <w:tr>
        <w:trPr/>
        <w:tc>
          <w:tcPr>
            <w:tcW w:w="2000" w:type="dxa"/>
          </w:tcPr>
          <w:p>
            <w:pPr>
              <w:jc w:val="center"/>
            </w:pPr>
            <w:r>
              <w:rPr/>
              <w:t xml:space="preserve">2.3</w:t>
            </w:r>
          </w:p>
        </w:tc>
        <w:tc>
          <w:tcPr>
            <w:tcW w:w="5000" w:type="dxa"/>
          </w:tcPr>
          <w:p>
            <w:pPr/>
            <w:r>
              <w:rPr/>
              <w:t xml:space="preserve">Kompetence k orientaci na zákazníka a uspokojování zákaznických potřeb</w:t>
            </w:r>
          </w:p>
        </w:tc>
        <w:tc>
          <w:tcPr>
            <w:tcW w:w="2000" w:type="dxa"/>
          </w:tcPr>
          <w:p>
            <w:pPr>
              <w:jc w:val="center"/>
            </w:pPr>
            <w:r>
              <w:rPr/>
              <w:t xml:space="preserve">2</w:t>
            </w:r>
          </w:p>
        </w:tc>
      </w:tr>
      <w:tr>
        <w:trPr/>
        <w:tc>
          <w:tcPr>
            <w:tcW w:w="2000" w:type="dxa"/>
          </w:tcPr>
          <w:p>
            <w:pPr>
              <w:jc w:val="center"/>
            </w:pPr>
            <w:r>
              <w:rPr/>
              <w:t xml:space="preserve">4.4</w:t>
            </w:r>
          </w:p>
        </w:tc>
        <w:tc>
          <w:tcPr>
            <w:tcW w:w="5000" w:type="dxa"/>
          </w:tcPr>
          <w:p>
            <w:pPr/>
            <w:r>
              <w:rPr/>
              <w:t xml:space="preserve">Kompetence k řešení problémů</w:t>
            </w:r>
          </w:p>
        </w:tc>
        <w:tc>
          <w:tcPr>
            <w:tcW w:w="2000" w:type="dxa"/>
          </w:tcPr>
          <w:p>
            <w:pPr>
              <w:jc w:val="center"/>
            </w:pPr>
            <w:r>
              <w:rPr/>
              <w:t xml:space="preserve">3</w:t>
            </w:r>
          </w:p>
        </w:tc>
      </w:tr>
      <w:tr>
        <w:trPr/>
        <w:tc>
          <w:tcPr>
            <w:tcW w:w="2000" w:type="dxa"/>
          </w:tcPr>
          <w:p>
            <w:pPr>
              <w:jc w:val="center"/>
            </w:pPr>
            <w:r>
              <w:rPr/>
              <w:t xml:space="preserve">4.2</w:t>
            </w:r>
          </w:p>
        </w:tc>
        <w:tc>
          <w:tcPr>
            <w:tcW w:w="5000" w:type="dxa"/>
          </w:tcPr>
          <w:p>
            <w:pPr/>
            <w:r>
              <w:rPr/>
              <w:t xml:space="preserve">Kompetence k plánování a organizování práce</w:t>
            </w:r>
          </w:p>
        </w:tc>
        <w:tc>
          <w:tcPr>
            <w:tcW w:w="2000" w:type="dxa"/>
          </w:tcPr>
          <w:p>
            <w:pPr>
              <w:jc w:val="center"/>
            </w:pPr>
            <w:r>
              <w:rPr/>
              <w:t xml:space="preserve">3</w:t>
            </w:r>
          </w:p>
        </w:tc>
      </w:tr>
      <w:tr>
        <w:trPr/>
        <w:tc>
          <w:tcPr>
            <w:tcW w:w="2000" w:type="dxa"/>
          </w:tcPr>
          <w:p>
            <w:pPr>
              <w:jc w:val="center"/>
            </w:pPr>
            <w:r>
              <w:rPr/>
              <w:t xml:space="preserve">1.4</w:t>
            </w:r>
          </w:p>
        </w:tc>
        <w:tc>
          <w:tcPr>
            <w:tcW w:w="5000" w:type="dxa"/>
          </w:tcPr>
          <w:p>
            <w:pPr/>
            <w:r>
              <w:rPr/>
              <w:t xml:space="preserve">Kompetence ke zvládání stresu a zátěže</w:t>
            </w:r>
          </w:p>
        </w:tc>
        <w:tc>
          <w:tcPr>
            <w:tcW w:w="2000" w:type="dxa"/>
          </w:tcPr>
          <w:p>
            <w:pPr>
              <w:jc w:val="center"/>
            </w:pPr>
            <w:r>
              <w:rPr/>
              <w:t xml:space="preserve">3</w:t>
            </w:r>
          </w:p>
        </w:tc>
      </w:tr>
    </w:tbl>
    <w:p>
      <w:pPr/>
      <w:r>
        <w:rPr>
          <w:sz w:val="16"/>
          <w:szCs w:val="16"/>
          <w:i w:val="1"/>
          <w:iCs w:val="1"/>
        </w:rPr>
        <w:t xml:space="preserve">Popisy úrovní naleznete zde: https://nsp.cz/downloads/Priloha_c9_manualu.pdf</w:t>
      </w:r>
    </w:p>
    <w:p/>
    <w:p>
      <w:pPr>
        <w:pStyle w:val="Heading2"/>
      </w:pPr>
      <w:bookmarkStart w:id="16" w:name="_Toc16"/>
      <w:r>
        <w:t>Zdravotní podmínky</w:t>
      </w:r>
      <w:bookmarkEnd w:id="16"/>
    </w:p>
    <w:p>
      <w:pPr/>
      <w:r>
        <w:rPr>
          <w:b w:val="1"/>
          <w:bCs w:val="1"/>
        </w:rPr>
        <w:t xml:space="preserve">Poznámka ke zdravotním podmínkám</w:t>
      </w:r>
    </w:p>
    <w:p>
      <w:pPr/>
      <w:r>
        <w:rPr/>
        <w:t xml:space="preserve">Zdravotní způsobilost pro výkon povolání je stanovena podle vyhlášky č. 112/2015 Sb., o odborné a zdravotní způsobilosti členů posádky lodě, průkazech způsobilosti, námořnických knížkách a kapitánském slibu</w:t>
      </w:r>
    </w:p>
    <w:p>
      <w:pPr/>
      <w:r>
        <w:rPr>
          <w:sz w:val="16"/>
          <w:szCs w:val="16"/>
          <w:i w:val="1"/>
          <w:iCs w:val="1"/>
        </w:rPr>
        <w:t xml:space="preserve">Přesné posouzení zdravotního stavu s následným doporučením nebo nedoporučením výkonu této pozice je možné pouze po konzultaci s lékařem.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EBD1D2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after="120"/>
    </w:pPr>
    <w:rPr>
      <w:sz w:val="40"/>
      <w:szCs w:val="40"/>
      <w:b w:val="1"/>
      <w:bCs w:val="1"/>
    </w:rPr>
  </w:style>
  <w:style w:type="paragraph" w:styleId="Heading2">
    <w:link w:val="Heading2Char"/>
    <w:name w:val="heading 2"/>
    <w:basedOn w:val="Normal"/>
    <w:pPr>
      <w:spacing w:after="80"/>
    </w:pPr>
    <w:rPr>
      <w:sz w:val="28"/>
      <w:szCs w:val="28"/>
      <w:b w:val="1"/>
      <w:bCs w:val="1"/>
    </w:rPr>
  </w:style>
  <w:style w:type="paragraph" w:styleId="Heading3">
    <w:link w:val="Heading3Char"/>
    <w:name w:val="heading 3"/>
    <w:basedOn w:val="Normal"/>
    <w:pPr>
      <w:spacing w:after="60"/>
    </w:pPr>
    <w:rPr>
      <w:sz w:val="24"/>
      <w:szCs w:val="24"/>
      <w:b w:val="1"/>
      <w:bCs w:val="1"/>
    </w:rPr>
  </w:style>
  <w:style w:type="paragraph" w:styleId="Heading4">
    <w:link w:val="Heading4Char"/>
    <w:name w:val="heading 4"/>
    <w:basedOn w:val="Normal"/>
    <w:pPr>
      <w:spacing w:after="6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FDV</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NSP.CZ</dc:creator>
  <dc:title>Vůdce rekreačního plavidla</dc:title>
  <dc:description>Vůdce rekreačního plavidla řídí malé plavidlo bez vlastního strojního pohonu i s vlastním strojním pohonem na vnitrozemských zahraničních vodních cestách, v souladu s příslušným oprávněním a plavebními předpisy a normami.</dc:description>
  <dc:subject/>
  <cp:keywords/>
  <cp:category>Povolání</cp:category>
  <cp:lastModifiedBy/>
  <dcterms:created xsi:type="dcterms:W3CDTF">2021-01-28T12:45:15+01:00</dcterms:created>
  <dcterms:modified xsi:type="dcterms:W3CDTF">2021-04-19T11:13:38+02:00</dcterms:modified>
</cp:coreProperties>
</file>

<file path=docProps/custom.xml><?xml version="1.0" encoding="utf-8"?>
<Properties xmlns="http://schemas.openxmlformats.org/officeDocument/2006/custom-properties" xmlns:vt="http://schemas.openxmlformats.org/officeDocument/2006/docPropsVTypes"/>
</file>