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Architekt kybernetické bezpečnosti</w:t>
      </w:r>
      <w:bookmarkEnd w:id="1"/>
    </w:p>
    <w:p>
      <w:pPr/>
      <w:r>
        <w:rPr/>
        <w:t xml:space="preserve">Architekt kybernetické bezpečnosti navrhuje bezpečnostní architektury informačních systémů, jejich jednotlivé komponenty, vzájemné vazby a dohlíží na soulad implementace architektury informačních systémů se systémem řízení bezpečnosti informací. Navrhuje případně způsoby dalšího rozvoje řízení informační bezpečnosti jako podklad pro rozhodování managementu organizace a jejich vlastníků.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Enterprise architekt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kontrola srozumitelnosti, publikace a propagace strategie řízení bezpečnosti organizace, případně její tvorby.</w:t>
      </w:r>
    </w:p>
    <w:p>
      <w:pPr>
        <w:numPr>
          <w:ilvl w:val="0"/>
          <w:numId w:val="5"/>
        </w:numPr>
      </w:pPr>
      <w:r>
        <w:rPr/>
        <w:t xml:space="preserve">Koordinace procesu formulování požadovaného budoucího stavu kybernetické bezpečnosti organizace, popisu současného stavu a identifikování rozdílu mezi oběma stavy včetně kroků vedoucích k dosažení požadovaného budoucího stavu.</w:t>
      </w:r>
    </w:p>
    <w:p>
      <w:pPr>
        <w:numPr>
          <w:ilvl w:val="0"/>
          <w:numId w:val="5"/>
        </w:numPr>
      </w:pPr>
      <w:r>
        <w:rPr/>
        <w:t xml:space="preserve">Návrh změn procesů kybernetické bezpečnosti.</w:t>
      </w:r>
    </w:p>
    <w:p>
      <w:pPr>
        <w:numPr>
          <w:ilvl w:val="0"/>
          <w:numId w:val="5"/>
        </w:numPr>
      </w:pPr>
      <w:r>
        <w:rPr/>
        <w:t xml:space="preserve">Tvorba vize podniku v oblast kybernetické bezpečnosti a její prezentace zainteresovaným osobám včetně akceptace.</w:t>
      </w:r>
    </w:p>
    <w:p>
      <w:pPr>
        <w:numPr>
          <w:ilvl w:val="0"/>
          <w:numId w:val="5"/>
        </w:numPr>
      </w:pPr>
      <w:r>
        <w:rPr/>
        <w:t xml:space="preserve">Návrh užití vhodného metodického rámce pro řízení bezpečnosti organizace, popřípadě jeho částí včetně akceptace.</w:t>
      </w:r>
    </w:p>
    <w:p>
      <w:pPr>
        <w:numPr>
          <w:ilvl w:val="0"/>
          <w:numId w:val="5"/>
        </w:numPr>
      </w:pPr>
      <w:r>
        <w:rPr/>
        <w:t xml:space="preserve">Návrh řídících mechanismů - mechanismů pro snižování rizik, pravidla a standardy v podniku (governance).</w:t>
      </w:r>
    </w:p>
    <w:p>
      <w:pPr>
        <w:numPr>
          <w:ilvl w:val="0"/>
          <w:numId w:val="5"/>
        </w:numPr>
      </w:pPr>
      <w:r>
        <w:rPr/>
        <w:t xml:space="preserve">Spolupráce s podnikovým Architektem IT na plánu implementace podnikové architektury z pohledu kybernetické bezpečnosti.</w:t>
      </w:r>
    </w:p>
    <w:p>
      <w:pPr>
        <w:numPr>
          <w:ilvl w:val="0"/>
          <w:numId w:val="5"/>
        </w:numPr>
      </w:pPr>
      <w:r>
        <w:rPr/>
        <w:t xml:space="preserve">Podílení se na pravidelném plánování v souladu se strategickými cíli podniku a na aktualizaci podnikové strategie kybernetické bezpečnosti a dalších částí.</w:t>
      </w:r>
    </w:p>
    <w:p>
      <w:pPr>
        <w:numPr>
          <w:ilvl w:val="0"/>
          <w:numId w:val="5"/>
        </w:numPr>
      </w:pPr>
      <w:r>
        <w:rPr/>
        <w:t xml:space="preserve">Tvorba a udržování modelu podnikové architektury kybernetické bezpečnosti (procesní model, organizační struktura, aplikační architektura, technologie apod.).</w:t>
      </w:r>
    </w:p>
    <w:p>
      <w:pPr>
        <w:numPr>
          <w:ilvl w:val="0"/>
          <w:numId w:val="5"/>
        </w:numPr>
      </w:pPr>
      <w:r>
        <w:rPr/>
        <w:t xml:space="preserve">Vyhodnocení implementace modelu podnikové architektury kybernetické bezpečnosti dle stanovených metrik.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bezpečnosti dat a příbuzní pracovníci (CZ-ISCO 2529)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bezpečnosti dat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70 906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databází a počítačových sítí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i41.D.1166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Kapacitní plánování při návrhu architektury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Začlenění řízení rizik do architektury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návrhu architektury informačních systémů se zohledněním požadavků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pojmech a definicích z oblasti návrhu architektury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Uplatnění technických bezpečnostních prvků (security devices) v architektuře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norem souvisejících s oblastí informatické bezpečnosti do prostředí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kybernetická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740EA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Architekt kybernetické bezpečnosti</dc:title>
  <dc:description>Architekt kybernetické bezpečnosti navrhuje bezpečnostní architektury informačních systémů, jejich jednotlivé komponenty, vzájemné vazby a dohlíží na soulad implementace architektury informačních systémů se systémem řízení bezpečnosti informací. Navrhuje případně způsoby dalšího rozvoje řízení informační bezpečnosti jako podklad pro rozhodování managementu organizace a jejich vlastníků.</dc:description>
  <dc:subject/>
  <cp:keywords/>
  <cp:category>Povolání</cp:category>
  <cp:lastModifiedBy/>
  <dcterms:created xsi:type="dcterms:W3CDTF">2017-11-22T09:16:03+01:00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