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pořádkové policie</w:t>
      </w:r>
      <w:bookmarkEnd w:id="1"/>
    </w:p>
    <w:p>
      <w:pPr/>
      <w:r>
        <w:rPr/>
        <w:t xml:space="preserve">Rada služby pořádkové policie metodicky řídí a usměrňuje výkon služby v oblasti dohledu nad veřejným pořádkem, služební kynologie, hipologie, potápění nebo pyrotechniky, stanovuje postupy a provádí nejnáročnější analýzy a hodnocení metod, forem a účinnosti globálních policejních opatření v rámci působnosti ředitelství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služby pořádkové policie, Příslušník služby pořádkové policie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analytických činností pro ředitelství služeb policie v rámci Policejního prezidia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policie při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CAB2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pořádkové policie</dc:title>
  <dc:description>Rada služby pořádkové policie metodicky řídí a usměrňuje výkon služby v oblasti dohledu nad veřejným pořádkem, služební kynologie, hipologie, potápění nebo pyrotechniky, stanovuje postupy a provádí nejnáročnější analýzy a hodnocení metod, forem a účinnosti globálních policejních opatření v rámci působnosti ředitelství služby.</dc:description>
  <dc:subject/>
  <cp:keywords/>
  <cp:category>Specializace</cp:category>
  <cp:lastModifiedBy/>
  <dcterms:created xsi:type="dcterms:W3CDTF">2017-11-22T09:21:43+01:00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