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pro internet, multimédia a nová média</w:t>
      </w:r>
      <w:bookmarkEnd w:id="1"/>
    </w:p>
    <w:p>
      <w:pPr/>
      <w:r>
        <w:rPr/>
        <w:t xml:space="preserve"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Internet,  multimedia and new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internetu, multimédií a nových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internetu, multimédií a nových médií do plánování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Spolupráce se zástupci internetu, multimédií a nových médií při kampaních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na internetu, v multimédiích a nových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na internetu, v multimédiích a nových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internetu, multimédií a nových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internetu, multimédií a nových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kampaní na internetu, v multimédiích a nových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pro internet, multimédia a nová média (66-032-M)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internetových médií, multimédií a nových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nákupu internetových médií, multimédií a nových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míst a časů pro umístění reklamních sdělení na internetu, v multimédiích a nových médiích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na internetu, v multimédiích a nových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internetu, multimédií a nových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internetu, multimédií a nových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na internetu, v multimédiích a nových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FAA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pro internet, multimédia a nová média</dc:title>
  <dc:description>Nákupčí pro internet, multimédia a nová média sjednává se zástupci médií podmínky nákupu reklamního prostoru na internetu, v multimédiích a nových médiích, sjednává ceny a realizuje nákup reklamního prostoru na internetu, v multimédiích a nových médiích.</dc:description>
  <dc:subject/>
  <cp:keywords/>
  <cp:category>Specializace</cp:category>
  <cp:lastModifiedBy/>
  <dcterms:created xsi:type="dcterms:W3CDTF">2017-11-22T09:37:21+01:00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