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</w:t>
      </w:r>
      <w:bookmarkEnd w:id="1"/>
    </w:p>
    <w:p>
      <w:pPr/>
      <w:r>
        <w:rPr/>
        <w:t xml:space="preserve">Chemik provádí činnosti související s chemickou výrobou a vstupní, mezioperační a výstupní kontrolou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kontrola kvalitativních parametrů materiálových a energetických proudů souvisejících s chemickou výrobou.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Chemik/chemička pro vzorkování (28-083-H)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729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</dc:title>
  <dc:description>Chemik provádí činnosti související s chemickou výrobou a vstupní, mezioperační a výstupní kontrolou technologického procesu.</dc:description>
  <dc:subject/>
  <cp:keywords/>
  <cp:category>Povolání</cp:category>
  <cp:lastModifiedBy/>
  <dcterms:created xsi:type="dcterms:W3CDTF">2017-11-22T09:30:57+01:00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