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referenční knihovník</w:t>
      </w:r>
      <w:bookmarkEnd w:id="1"/>
    </w:p>
    <w:p>
      <w:pPr/>
      <w:r>
        <w:rPr/>
        <w:t xml:space="preserve"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Samostatné 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Samostatné vyhledání a formulace odpovědí na složitější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Samostatné vedení statistik poskytovaných knihovnických a informačních služeb a jejich vyhodnocování ve vazbě na analýzu informačních potřeb a požadavků uživatelů.</w:t>
      </w:r>
    </w:p>
    <w:p>
      <w:pPr>
        <w:numPr>
          <w:ilvl w:val="0"/>
          <w:numId w:val="5"/>
        </w:numPr>
      </w:pPr>
      <w:r>
        <w:rPr/>
        <w:t xml:space="preserve">Sestavení složitých rešerší.</w:t>
      </w:r>
    </w:p>
    <w:p>
      <w:pPr>
        <w:numPr>
          <w:ilvl w:val="0"/>
          <w:numId w:val="5"/>
        </w:numPr>
      </w:pPr>
      <w:r>
        <w:rPr/>
        <w:t xml:space="preserve">Samostatná příprava a poskytnutí vnitrostátních meziknihovních služeb, včetně komplexního bibliograficko-lokačního zpracování složitých požadavků.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Vedení vstupních pohovorů s uživateli knihovny.</w:t>
      </w:r>
    </w:p>
    <w:p>
      <w:pPr>
        <w:numPr>
          <w:ilvl w:val="0"/>
          <w:numId w:val="5"/>
        </w:numPr>
      </w:pPr>
      <w:r>
        <w:rPr/>
        <w:t xml:space="preserve">Konzultace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Samostatná tvorba a využití interních databází.</w:t>
      </w:r>
    </w:p>
    <w:p>
      <w:pPr>
        <w:numPr>
          <w:ilvl w:val="0"/>
          <w:numId w:val="5"/>
        </w:numPr>
      </w:pPr>
      <w:r>
        <w:rPr/>
        <w:t xml:space="preserve">Komplexní zpracování složitých požadavků pro kopírovací a reprografické služby.</w:t>
      </w:r>
    </w:p>
    <w:p>
      <w:pPr>
        <w:numPr>
          <w:ilvl w:val="0"/>
          <w:numId w:val="5"/>
        </w:numPr>
      </w:pPr>
      <w:r>
        <w:rPr/>
        <w:t xml:space="preserve">Samostatné vedení agendy vymáhání nesplněných závazků uživatelů včetně adekvátní korespondence s uživateli, právním zastoupením, případně dalšími relevantními subjekty.</w:t>
      </w:r>
    </w:p>
    <w:p>
      <w:pPr>
        <w:numPr>
          <w:ilvl w:val="0"/>
          <w:numId w:val="5"/>
        </w:numPr>
      </w:pPr>
      <w:r>
        <w:rPr/>
        <w:t xml:space="preserve">Stanovení profilu; tvorba, aktualizace a rozmístění fondů knihovny ve vazbě na knihovnické a informační služby.</w:t>
      </w:r>
    </w:p>
    <w:p>
      <w:pPr>
        <w:numPr>
          <w:ilvl w:val="0"/>
          <w:numId w:val="5"/>
        </w:numPr>
      </w:pPr>
      <w:r>
        <w:rPr/>
        <w:t xml:space="preserve">Příprava a realizace činností v oblasti public relations a marketingu služeb knihovny.</w:t>
      </w:r>
    </w:p>
    <w:p>
      <w:pPr>
        <w:numPr>
          <w:ilvl w:val="0"/>
          <w:numId w:val="5"/>
        </w:numPr>
      </w:pPr>
      <w:r>
        <w:rPr/>
        <w:t xml:space="preserve">Spolupráce s partnery knihovny.</w:t>
      </w:r>
    </w:p>
    <w:p>
      <w:pPr>
        <w:numPr>
          <w:ilvl w:val="0"/>
          <w:numId w:val="5"/>
        </w:numPr>
      </w:pPr>
      <w:r>
        <w:rPr/>
        <w:t xml:space="preserve">Samostatná prezentace knihovnických a informačních služeb knihovny.</w:t>
      </w:r>
    </w:p>
    <w:p>
      <w:pPr>
        <w:numPr>
          <w:ilvl w:val="0"/>
          <w:numId w:val="5"/>
        </w:numPr>
      </w:pPr>
      <w:r>
        <w:rPr/>
        <w:t xml:space="preserve">Spolupráce v rámci národního systému knihovnických a informačních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ve specializovaných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a organizace specializovaných samostatných studoven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meziknihovních služeb v knihovnách s krajskou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793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referenční knihovník</dc:title>
  <dc:description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dc:description>
  <dc:subject/>
  <cp:keywords/>
  <cp:category>Specializace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