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výrobě</w:t>
      </w:r>
      <w:bookmarkEnd w:id="1"/>
    </w:p>
    <w:p>
      <w:pPr/>
      <w:r>
        <w:rPr/>
        <w:t xml:space="preserve">Dělník v textilní výrobě vykonává pomocné, přípravné, obslužné a manipulační práce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ručních a strojně ručních prací v textilních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textilních strojů a zřízení v přádelnách, tkalcovnách, pletárnách, zušlechťovnách, barevnách, tiskárnách a jiných textilních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textilní výrobě (31-065-E)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46B2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výrobě</dc:title>
  <dc:description>Dělník v textilní výrobě vykonává pomocné, přípravné, obslužné a manipulační práce v textilní výrobě.</dc:description>
  <dc:subject/>
  <cp:keywords/>
  <cp:category>Specializace</cp:category>
  <cp:lastModifiedBy/>
  <dcterms:created xsi:type="dcterms:W3CDTF">2017-11-22T09:09:19+01:00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