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korečkových hlubidel</w:t>
      </w:r>
      <w:bookmarkEnd w:id="1"/>
    </w:p>
    <w:p>
      <w:pPr/>
      <w:r>
        <w:rPr/>
        <w:t xml:space="preserve">Obsluha stavebních strojů korečkových hlubidel obsluhuje korečková nebo kolesová hlubidla, která slouží pro provádění rozsáhlých zemních prací.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obsluhy stavebeních strojů korečkových hlubidel</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Výběr korečkových hlubidel dle projektové dokumentace.</w:t>
      </w:r>
    </w:p>
    <w:p>
      <w:pPr>
        <w:numPr>
          <w:ilvl w:val="0"/>
          <w:numId w:val="5"/>
        </w:numPr>
      </w:pPr>
      <w:r>
        <w:rPr/>
        <w:t xml:space="preserve">Prohlídka terénu, kontrola dopravy korečkových a kolesových hlubidel na staveniště.</w:t>
      </w:r>
    </w:p>
    <w:p>
      <w:pPr>
        <w:numPr>
          <w:ilvl w:val="0"/>
          <w:numId w:val="5"/>
        </w:numPr>
      </w:pPr>
      <w:r>
        <w:rPr/>
        <w:t xml:space="preserve">Stanovení pracovního postupu a metody těžby.</w:t>
      </w:r>
    </w:p>
    <w:p>
      <w:pPr>
        <w:numPr>
          <w:ilvl w:val="0"/>
          <w:numId w:val="5"/>
        </w:numPr>
      </w:pPr>
      <w:r>
        <w:rPr/>
        <w:t xml:space="preserve">Seřízení pracovního zařízení podle hloubky a šířky hloubené jámy a typu zeminy.</w:t>
      </w:r>
    </w:p>
    <w:p>
      <w:pPr>
        <w:numPr>
          <w:ilvl w:val="0"/>
          <w:numId w:val="5"/>
        </w:numPr>
      </w:pPr>
      <w:r>
        <w:rPr/>
        <w:t xml:space="preserve">Kontrola nastavení pracovního zařízení.</w:t>
      </w:r>
    </w:p>
    <w:p>
      <w:pPr>
        <w:numPr>
          <w:ilvl w:val="0"/>
          <w:numId w:val="5"/>
        </w:numPr>
      </w:pPr>
      <w:r>
        <w:rPr/>
        <w:t xml:space="preserve">Kontrola splnění požadavků BOZP.</w:t>
      </w:r>
    </w:p>
    <w:p>
      <w:pPr>
        <w:numPr>
          <w:ilvl w:val="0"/>
          <w:numId w:val="5"/>
        </w:numPr>
      </w:pPr>
      <w:r>
        <w:rPr/>
        <w:t xml:space="preserve">Obsluha korečkových a kolesových hlubidel.</w:t>
      </w:r>
    </w:p>
    <w:p>
      <w:pPr>
        <w:numPr>
          <w:ilvl w:val="0"/>
          <w:numId w:val="5"/>
        </w:numPr>
      </w:pPr>
      <w:r>
        <w:rPr/>
        <w:t xml:space="preserve">Kontrola provedené práce po etapách dle projektové dokumentace (např. podle hloubky výkopů).</w:t>
      </w:r>
    </w:p>
    <w:p>
      <w:pPr>
        <w:numPr>
          <w:ilvl w:val="0"/>
          <w:numId w:val="5"/>
        </w:numPr>
      </w:pPr>
      <w:r>
        <w:rPr/>
        <w:t xml:space="preserve">Ošetření a údržba strojů a nástrojů po skončení práce.</w:t>
      </w:r>
    </w:p>
    <w:p>
      <w:pPr>
        <w:numPr>
          <w:ilvl w:val="0"/>
          <w:numId w:val="5"/>
        </w:numPr>
      </w:pPr>
      <w:r>
        <w:rPr/>
        <w:t xml:space="preserve">Vedení technické dokumentace.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2023</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22 032 Kč</w:t>
            </w:r>
          </w:p>
        </w:tc>
        <w:tc>
          <w:tcPr>
            <w:tcW w:w="1000" w:type="dxa"/>
          </w:tcPr>
          <w:p>
            <w:pPr>
              <w:jc w:val="center"/>
            </w:pPr>
            <w:r>
              <w:rPr/>
              <w:t xml:space="preserve">42 690 Kč</w:t>
            </w:r>
          </w:p>
        </w:tc>
        <w:tc>
          <w:tcPr>
            <w:tcW w:w="1000" w:type="dxa"/>
          </w:tcPr>
          <w:p>
            <w:pPr>
              <w:jc w:val="center"/>
            </w:pPr>
            <w:r>
              <w:rPr/>
              <w:t xml:space="preserve">61 454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21 852 Kč</w:t>
            </w:r>
          </w:p>
        </w:tc>
        <w:tc>
          <w:tcPr>
            <w:tcW w:w="1000" w:type="dxa"/>
          </w:tcPr>
          <w:p>
            <w:pPr>
              <w:jc w:val="center"/>
            </w:pPr>
            <w:r>
              <w:rPr/>
              <w:t xml:space="preserve">42 926 Kč</w:t>
            </w:r>
          </w:p>
        </w:tc>
        <w:tc>
          <w:tcPr>
            <w:tcW w:w="1000" w:type="dxa"/>
          </w:tcPr>
          <w:p>
            <w:pPr>
              <w:jc w:val="center"/>
            </w:pPr>
            <w:r>
              <w:rPr/>
              <w:t xml:space="preserve">60 457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23 030 Kč</w:t>
            </w:r>
          </w:p>
        </w:tc>
        <w:tc>
          <w:tcPr>
            <w:tcW w:w="1000" w:type="dxa"/>
          </w:tcPr>
          <w:p>
            <w:pPr>
              <w:jc w:val="center"/>
            </w:pPr>
            <w:r>
              <w:rPr/>
              <w:t xml:space="preserve">44 675 Kč</w:t>
            </w:r>
          </w:p>
        </w:tc>
        <w:tc>
          <w:tcPr>
            <w:tcW w:w="1000" w:type="dxa"/>
          </w:tcPr>
          <w:p>
            <w:pPr>
              <w:jc w:val="center"/>
            </w:pPr>
            <w:r>
              <w:rPr/>
              <w:t xml:space="preserve">59 483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32 627 Kč</w:t>
            </w:r>
          </w:p>
        </w:tc>
        <w:tc>
          <w:tcPr>
            <w:tcW w:w="1000" w:type="dxa"/>
          </w:tcPr>
          <w:p>
            <w:pPr>
              <w:jc w:val="center"/>
            </w:pPr>
            <w:r>
              <w:rPr/>
              <w:t xml:space="preserve">41 980 Kč</w:t>
            </w:r>
          </w:p>
        </w:tc>
        <w:tc>
          <w:tcPr>
            <w:tcW w:w="1000" w:type="dxa"/>
          </w:tcPr>
          <w:p>
            <w:pPr>
              <w:jc w:val="center"/>
            </w:pPr>
            <w:r>
              <w:rPr/>
              <w:t xml:space="preserve">53 958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20 308 Kč</w:t>
            </w:r>
          </w:p>
        </w:tc>
        <w:tc>
          <w:tcPr>
            <w:tcW w:w="1000" w:type="dxa"/>
          </w:tcPr>
          <w:p>
            <w:pPr>
              <w:jc w:val="center"/>
            </w:pPr>
            <w:r>
              <w:rPr/>
              <w:t xml:space="preserve">34 968 Kč</w:t>
            </w:r>
          </w:p>
        </w:tc>
        <w:tc>
          <w:tcPr>
            <w:tcW w:w="1000" w:type="dxa"/>
          </w:tcPr>
          <w:p>
            <w:pPr>
              <w:jc w:val="center"/>
            </w:pPr>
            <w:r>
              <w:rPr/>
              <w:t xml:space="preserve">48 191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27 216 Kč</w:t>
            </w:r>
          </w:p>
        </w:tc>
        <w:tc>
          <w:tcPr>
            <w:tcW w:w="1000" w:type="dxa"/>
          </w:tcPr>
          <w:p>
            <w:pPr>
              <w:jc w:val="center"/>
            </w:pPr>
            <w:r>
              <w:rPr/>
              <w:t xml:space="preserve">40 001 Kč</w:t>
            </w:r>
          </w:p>
        </w:tc>
        <w:tc>
          <w:tcPr>
            <w:tcW w:w="1000" w:type="dxa"/>
          </w:tcPr>
          <w:p>
            <w:pPr>
              <w:jc w:val="center"/>
            </w:pPr>
            <w:r>
              <w:rPr/>
              <w:t xml:space="preserve">62 460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18 721 Kč</w:t>
            </w:r>
          </w:p>
        </w:tc>
        <w:tc>
          <w:tcPr>
            <w:tcW w:w="1000" w:type="dxa"/>
          </w:tcPr>
          <w:p>
            <w:pPr>
              <w:jc w:val="center"/>
            </w:pPr>
            <w:r>
              <w:rPr/>
              <w:t xml:space="preserve">39 833 Kč</w:t>
            </w:r>
          </w:p>
        </w:tc>
        <w:tc>
          <w:tcPr>
            <w:tcW w:w="1000" w:type="dxa"/>
          </w:tcPr>
          <w:p>
            <w:pPr>
              <w:jc w:val="center"/>
            </w:pPr>
            <w:r>
              <w:rPr/>
              <w:t xml:space="preserve">51 367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35 296 Kč</w:t>
            </w:r>
          </w:p>
        </w:tc>
        <w:tc>
          <w:tcPr>
            <w:tcW w:w="1000" w:type="dxa"/>
          </w:tcPr>
          <w:p>
            <w:pPr>
              <w:jc w:val="center"/>
            </w:pPr>
            <w:r>
              <w:rPr/>
              <w:t xml:space="preserve">39 835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35 347 Kč</w:t>
            </w:r>
          </w:p>
        </w:tc>
        <w:tc>
          <w:tcPr>
            <w:tcW w:w="1000" w:type="dxa"/>
          </w:tcPr>
          <w:p>
            <w:pPr>
              <w:jc w:val="center"/>
            </w:pPr>
            <w:r>
              <w:rPr/>
              <w:t xml:space="preserve">38 636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r>
        <w:trPr/>
        <w:tc>
          <w:tcPr>
            <w:tcW w:w="2000" w:type="dxa"/>
          </w:tcPr>
          <w:p>
            <w:pPr>
              <w:jc w:val="center"/>
            </w:pPr>
            <w:r>
              <w:rPr/>
              <w:t xml:space="preserve">RVP</w:t>
            </w:r>
          </w:p>
        </w:tc>
        <w:tc>
          <w:tcPr>
            <w:tcW w:w="5000" w:type="dxa"/>
          </w:tcPr>
          <w:p>
            <w:pPr/>
            <w:r>
              <w:rPr/>
              <w:t xml:space="preserve">Strojník</w:t>
            </w:r>
          </w:p>
        </w:tc>
        <w:tc>
          <w:tcPr>
            <w:tcW w:w="2000" w:type="dxa"/>
          </w:tcPr>
          <w:p>
            <w:pPr>
              <w:jc w:val="center"/>
            </w:pPr>
            <w:r>
              <w:rPr/>
              <w:t xml:space="preserve">23-65-H/01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2365E</w:t>
            </w:r>
          </w:p>
        </w:tc>
      </w:tr>
      <w:tr>
        <w:trPr/>
        <w:tc>
          <w:tcPr>
            <w:tcW w:w="2000" w:type="dxa"/>
          </w:tcPr>
          <w:p>
            <w:pPr>
              <w:jc w:val="center"/>
            </w:pPr>
            <w:r>
              <w:rPr/>
              <w:t xml:space="preserve">KKOV</w:t>
            </w:r>
          </w:p>
        </w:tc>
        <w:tc>
          <w:tcPr>
            <w:tcW w:w="5000" w:type="dxa"/>
          </w:tcPr>
          <w:p>
            <w:pPr/>
            <w:r>
              <w:rPr/>
              <w:t xml:space="preserve">Střední vzdělání s výučním listem v oboru strojní mechanik, montérské práce</w:t>
            </w:r>
          </w:p>
        </w:tc>
        <w:tc>
          <w:tcPr>
            <w:tcW w:w="2000" w:type="dxa"/>
          </w:tcPr>
          <w:p>
            <w:pPr>
              <w:jc w:val="center"/>
            </w:pPr>
            <w:r>
              <w:rPr/>
              <w:t xml:space="preserve">2364H</w:t>
            </w:r>
          </w:p>
        </w:tc>
      </w:tr>
      <w:tr>
        <w:trPr/>
        <w:tc>
          <w:tcPr>
            <w:tcW w:w="2000" w:type="dxa"/>
          </w:tcPr>
          <w:p>
            <w:pPr>
              <w:jc w:val="center"/>
            </w:pPr>
            <w:r>
              <w:rPr/>
              <w:t xml:space="preserve">KKOV</w:t>
            </w:r>
          </w:p>
        </w:tc>
        <w:tc>
          <w:tcPr>
            <w:tcW w:w="5000" w:type="dxa"/>
          </w:tcPr>
          <w:p>
            <w:pPr/>
            <w:r>
              <w:rPr/>
              <w:t xml:space="preserve">Střední vzdělání s výučním listem v oboru opravář zemědělských strojů, opravářské práce</w:t>
            </w:r>
          </w:p>
        </w:tc>
        <w:tc>
          <w:tcPr>
            <w:tcW w:w="2000" w:type="dxa"/>
          </w:tcPr>
          <w:p>
            <w:pPr>
              <w:jc w:val="center"/>
            </w:pPr>
            <w:r>
              <w:rPr/>
              <w:t xml:space="preserve">4155H</w:t>
            </w:r>
          </w:p>
        </w:tc>
      </w:tr>
      <w:tr>
        <w:trPr/>
        <w:tc>
          <w:tcPr>
            <w:tcW w:w="2000" w:type="dxa"/>
          </w:tcPr>
          <w:p>
            <w:pPr>
              <w:jc w:val="center"/>
            </w:pPr>
            <w:r>
              <w:rPr/>
              <w:t xml:space="preserve">RVP</w:t>
            </w:r>
          </w:p>
        </w:tc>
        <w:tc>
          <w:tcPr>
            <w:tcW w:w="5000" w:type="dxa"/>
          </w:tcPr>
          <w:p>
            <w:pPr/>
            <w:r>
              <w:rPr/>
              <w:t xml:space="preserve">Opravář zemědělských strojů</w:t>
            </w:r>
          </w:p>
        </w:tc>
        <w:tc>
          <w:tcPr>
            <w:tcW w:w="2000" w:type="dxa"/>
          </w:tcPr>
          <w:p>
            <w:pPr>
              <w:jc w:val="center"/>
            </w:pPr>
            <w:r>
              <w:rPr/>
              <w:t xml:space="preserve">41-55-H/01</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g15.D.1018</w:t>
            </w:r>
          </w:p>
        </w:tc>
        <w:tc>
          <w:tcPr>
            <w:tcW w:w="3000" w:type="dxa"/>
          </w:tcPr>
          <w:p>
            <w:pPr/>
            <w:r>
              <w:rPr/>
              <w:t xml:space="preserve">Orientace v geodetickém vytyčení pracoviště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g12.D.2581</w:t>
            </w:r>
          </w:p>
        </w:tc>
        <w:tc>
          <w:tcPr>
            <w:tcW w:w="3000" w:type="dxa"/>
          </w:tcPr>
          <w:p>
            <w:pPr/>
            <w:r>
              <w:rPr/>
              <w:t xml:space="preserve">Orientace ve vyhláškách, normách a technických předpisech týkajících se řízení a obsluhy korečkových a kolesových hlubidel</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g12.D.2582</w:t>
            </w:r>
          </w:p>
        </w:tc>
        <w:tc>
          <w:tcPr>
            <w:tcW w:w="3000" w:type="dxa"/>
          </w:tcPr>
          <w:p>
            <w:pPr/>
            <w:r>
              <w:rPr/>
              <w:t xml:space="preserve">Volba postupu práce a technologických podmínek, při úpravě terénu korečkovými a kolesovými hlubidly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g12.B.5617</w:t>
            </w:r>
          </w:p>
        </w:tc>
        <w:tc>
          <w:tcPr>
            <w:tcW w:w="3000" w:type="dxa"/>
          </w:tcPr>
          <w:p>
            <w:pPr/>
            <w:r>
              <w:rPr/>
              <w:t xml:space="preserve">Řízení a obsluha korečkových a kolesových hlubidel</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g12.B.5618</w:t>
            </w:r>
          </w:p>
        </w:tc>
        <w:tc>
          <w:tcPr>
            <w:tcW w:w="3000" w:type="dxa"/>
          </w:tcPr>
          <w:p>
            <w:pPr/>
            <w:r>
              <w:rPr/>
              <w:t xml:space="preserve">Ošetření a údržba korečkových a kolesových hlubidel po skončení práce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g12.B.1008</w:t>
            </w:r>
          </w:p>
        </w:tc>
        <w:tc>
          <w:tcPr>
            <w:tcW w:w="3000" w:type="dxa"/>
          </w:tcPr>
          <w:p>
            <w:pPr/>
            <w:r>
              <w:rPr/>
              <w:t xml:space="preserve">Nastavení korečkových a kolesových hlubidel podle druhu těženého materiálu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j15._.0002</w:t>
            </w:r>
          </w:p>
        </w:tc>
        <w:tc>
          <w:tcPr>
            <w:tcW w:w="3000" w:type="dxa"/>
          </w:tcPr>
          <w:p>
            <w:pPr/>
            <w:r>
              <w:rPr/>
              <w:t xml:space="preserve">geologie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g15._.0006</w:t>
            </w:r>
          </w:p>
        </w:tc>
        <w:tc>
          <w:tcPr>
            <w:tcW w:w="3000" w:type="dxa"/>
          </w:tcPr>
          <w:p>
            <w:pPr/>
            <w:r>
              <w:rPr/>
              <w:t xml:space="preserve">geodézie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g11._.0021</w:t>
            </w:r>
          </w:p>
        </w:tc>
        <w:tc>
          <w:tcPr>
            <w:tcW w:w="3000" w:type="dxa"/>
          </w:tcPr>
          <w:p>
            <w:pPr/>
            <w:r>
              <w:rPr/>
              <w:t xml:space="preserve">stavební materiály a jejich vlastnosti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g11._.0024</w:t>
            </w:r>
          </w:p>
        </w:tc>
        <w:tc>
          <w:tcPr>
            <w:tcW w:w="3000" w:type="dxa"/>
          </w:tcPr>
          <w:p>
            <w:pPr/>
            <w:r>
              <w:rPr/>
              <w:t xml:space="preserve">stavební výkresy</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Onemocnění ledvin</w:t>
      </w:r>
    </w:p>
    <w:p>
      <w:pPr>
        <w:numPr>
          <w:ilvl w:val="0"/>
          <w:numId w:val="5"/>
        </w:numPr>
      </w:pPr>
      <w:r>
        <w:rPr/>
        <w:t xml:space="preserve">Závažná endokrinní onemocnění</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Poruchy sluchu</w:t>
      </w:r>
    </w:p>
    <w:p>
      <w:pPr>
        <w:numPr>
          <w:ilvl w:val="0"/>
          <w:numId w:val="5"/>
        </w:numPr>
      </w:pPr>
      <w:r>
        <w:rPr/>
        <w:t xml:space="preserve">Chronické záněty středouší</w:t>
      </w:r>
    </w:p>
    <w:p>
      <w:pPr>
        <w:numPr>
          <w:ilvl w:val="0"/>
          <w:numId w:val="5"/>
        </w:numPr>
      </w:pPr>
      <w:r>
        <w:rPr/>
        <w:t xml:space="preserve">Tinnitus</w:t>
      </w:r>
    </w:p>
    <w:p>
      <w:pPr>
        <w:numPr>
          <w:ilvl w:val="0"/>
          <w:numId w:val="5"/>
        </w:numPr>
      </w:pPr>
      <w:r>
        <w:rPr/>
        <w:t xml:space="preserve">Závažná degenerativní a zánětlivá onemocnění pohybového systému</w:t>
      </w:r>
    </w:p>
    <w:p>
      <w:pPr>
        <w:numPr>
          <w:ilvl w:val="0"/>
          <w:numId w:val="5"/>
        </w:numPr>
      </w:pPr>
      <w:r>
        <w:rPr/>
        <w:t xml:space="preserve">Nemoci cév a nervů horních končetin</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Poruchy vidění</w:t>
      </w:r>
    </w:p>
    <w:p>
      <w:pPr>
        <w:numPr>
          <w:ilvl w:val="0"/>
          <w:numId w:val="5"/>
        </w:numPr>
      </w:pPr>
      <w:r>
        <w:rPr/>
        <w:t xml:space="preserve">Závažná onemocnění páteře</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numPr>
          <w:ilvl w:val="0"/>
          <w:numId w:val="5"/>
        </w:numPr>
      </w:pPr>
      <w:r>
        <w:rPr/>
        <w:t xml:space="preserve">Poruchy prokrvení končetin</w:t>
      </w:r>
    </w:p>
    <w:p>
      <w:pPr>
        <w:pStyle w:val="Heading3"/>
      </w:pPr>
      <w:bookmarkStart w:id="21" w:name="_Toc21"/>
      <w:r>
        <w:t>Onemocnění vylučující výkon povolání / specializace povolání.e</w:t>
      </w:r>
      <w:bookmarkEnd w:id="21"/>
    </w:p>
    <w:p>
      <w:pPr>
        <w:numPr>
          <w:ilvl w:val="0"/>
          <w:numId w:val="5"/>
        </w:numPr>
      </w:pPr>
      <w:r>
        <w:rPr/>
        <w:t xml:space="preserve">Těžká, prognosticky závažná onemocnění oběhové soustavy</w:t>
      </w:r>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850AF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korečkových hlubidel</dc:title>
  <dc:description>Obsluha stavebních strojů korečkových hlubidel obsluhuje korečková nebo kolesová hlubidla, která slouží pro provádění rozsáhlých zemních prací.</dc:description>
  <dc:subject/>
  <cp:keywords/>
  <cp:category>Specializace</cp:category>
  <cp:lastModifiedBy/>
  <dcterms:created xsi:type="dcterms:W3CDTF">2017-11-22T09:41:18+01:00</dcterms:created>
  <dcterms:modified xsi:type="dcterms:W3CDTF">2018-02-09T13:20:44+01:00</dcterms:modified>
</cp:coreProperties>
</file>

<file path=docProps/custom.xml><?xml version="1.0" encoding="utf-8"?>
<Properties xmlns="http://schemas.openxmlformats.org/officeDocument/2006/custom-properties" xmlns:vt="http://schemas.openxmlformats.org/officeDocument/2006/docPropsVTypes"/>
</file>