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krmného hmyzu</w:t>
      </w:r>
      <w:bookmarkEnd w:id="1"/>
    </w:p>
    <w:p>
      <w:pPr/>
      <w:r>
        <w:rPr/>
        <w:t xml:space="preserve">Producent krmného hmyzu zajišťuje kvalifikovaně vedený chov krmného hmyzu pro komerční, případně expoziční 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hmyzu pro krmné, případně expoziční účely.</w:t>
      </w:r>
    </w:p>
    <w:p>
      <w:pPr>
        <w:numPr>
          <w:ilvl w:val="0"/>
          <w:numId w:val="5"/>
        </w:numPr>
      </w:pPr>
      <w:r>
        <w:rPr/>
        <w:t xml:space="preserve">Návrhy chovatelských zařízení pro produkci a jejich obsluha.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setrvalého rozmnožování.</w:t>
      </w:r>
    </w:p>
    <w:p>
      <w:pPr>
        <w:numPr>
          <w:ilvl w:val="0"/>
          <w:numId w:val="5"/>
        </w:numPr>
      </w:pPr>
      <w:r>
        <w:rPr/>
        <w:t xml:space="preserve">Odchyt a transport k odběratelům.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Aplikace zákonů a nařízení z hlediska komunální hygieny, nakládání s organickým biologickým a biologickým odpadem.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a poradenská činnost při desinsekci v oblasti komunální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krmného hmyzu pro potřeby zoologických zahrad.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posouzení mikroklimatu, vedení provozního deníku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krmného hmyzu,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Biologická charakteristika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vývojových stádií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Vyskladnění a příprava krmného hmyzu a jeho stádií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410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krmného hmyzu</dc:title>
  <dc:description>Producent krmného hmyzu zajišťuje kvalifikovaně vedený chov krmného hmyzu pro komerční, případně expoziční  účely.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