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technolog</w:t>
      </w:r>
      <w:bookmarkEnd w:id="1"/>
    </w:p>
    <w:p>
      <w:pPr/>
      <w:r>
        <w:rPr/>
        <w:t xml:space="preserve">Chemický technik technolog určuje technologické postupy a zajišťuje technologickou přípravu, průběh a kontrolu chemických procesů a chemických provozů podle zadání rámcových pokynů nebo standardních postupů.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Chemical industry technologist, Samostatný technolog, Vedoucí technolog, Manager technologie, Technolog výroby, Pracovník pro spolupráci s dodavateli</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Stanovenní jednoduchých nebo opakovaných technologických postupů chemického procesu, vypracování příslušné technické dokumentace vč. identifikací rizik, environmentálních aspektů a environmentálních dopadů.</w:t>
      </w:r>
    </w:p>
    <w:p>
      <w:pPr>
        <w:numPr>
          <w:ilvl w:val="0"/>
          <w:numId w:val="5"/>
        </w:numPr>
      </w:pPr>
      <w:r>
        <w:rPr/>
        <w:t xml:space="preserve">Řízení a kontrola jednoduchých nebo dílčích technologických operací podle standardních postupů.</w:t>
      </w:r>
    </w:p>
    <w:p>
      <w:pPr>
        <w:numPr>
          <w:ilvl w:val="0"/>
          <w:numId w:val="5"/>
        </w:numPr>
      </w:pPr>
      <w:r>
        <w:rPr/>
        <w:t xml:space="preserve">Analýza příčin odchylek ve výrobním procesu a návrhy opatření na jejich eliminaci či odstranění.</w:t>
      </w:r>
    </w:p>
    <w:p>
      <w:pPr>
        <w:numPr>
          <w:ilvl w:val="0"/>
          <w:numId w:val="5"/>
        </w:numPr>
      </w:pPr>
      <w:r>
        <w:rPr/>
        <w:t xml:space="preserve">Zajištění vstupů do chemických procesů a zajišťování výstupů z chemických procesů podle standardních postupů.</w:t>
      </w:r>
    </w:p>
    <w:p>
      <w:pPr>
        <w:numPr>
          <w:ilvl w:val="0"/>
          <w:numId w:val="5"/>
        </w:numPr>
      </w:pPr>
      <w:r>
        <w:rPr/>
        <w:t xml:space="preserve">Sledování a řízení pohybu materiálu mezi výrobními fázemi.</w:t>
      </w:r>
    </w:p>
    <w:p>
      <w:pPr>
        <w:numPr>
          <w:ilvl w:val="0"/>
          <w:numId w:val="5"/>
        </w:numPr>
      </w:pPr>
      <w:r>
        <w:rPr/>
        <w:t xml:space="preserve">Zajištění podmínek pro vedení chemických procesů podle rámcových pokynů a platné legislativy.</w:t>
      </w:r>
    </w:p>
    <w:p>
      <w:pPr>
        <w:numPr>
          <w:ilvl w:val="0"/>
          <w:numId w:val="5"/>
        </w:numPr>
      </w:pPr>
      <w:r>
        <w:rPr/>
        <w:t xml:space="preserve">Určování parametrů technologického režimu s ohledem na použité suroviny.</w:t>
      </w:r>
    </w:p>
    <w:p>
      <w:pPr>
        <w:numPr>
          <w:ilvl w:val="0"/>
          <w:numId w:val="5"/>
        </w:numPr>
      </w:pPr>
      <w:r>
        <w:rPr/>
        <w:t xml:space="preserve">Kontrola odpadních a reziduálních látek.</w:t>
      </w:r>
    </w:p>
    <w:p>
      <w:pPr>
        <w:numPr>
          <w:ilvl w:val="0"/>
          <w:numId w:val="5"/>
        </w:numPr>
      </w:pPr>
      <w:r>
        <w:rPr/>
        <w:t xml:space="preserve">Monitorování výsledků mezioperační kontroly, jejich vyhodnocování a přijímání nápravných opatření.</w:t>
      </w:r>
    </w:p>
    <w:p>
      <w:pPr>
        <w:numPr>
          <w:ilvl w:val="0"/>
          <w:numId w:val="5"/>
        </w:numPr>
      </w:pPr>
      <w:r>
        <w:rPr/>
        <w:t xml:space="preserve">Vedení příslušné technické dokumentace a dokumentace řízení jakosti, environmentu a bezpečnosti práce podle stanoveného systému.</w:t>
      </w:r>
    </w:p>
    <w:p/>
    <w:p>
      <w:pPr>
        <w:pStyle w:val="Heading2"/>
      </w:pPr>
      <w:bookmarkStart w:id="3" w:name="_Toc3"/>
      <w:r>
        <w:t>CZ-ISCO</w:t>
      </w:r>
      <w:bookmarkEnd w:id="3"/>
    </w:p>
    <w:p>
      <w:pPr>
        <w:numPr>
          <w:ilvl w:val="0"/>
          <w:numId w:val="5"/>
        </w:numPr>
      </w:pPr>
      <w:r>
        <w:rPr/>
        <w:t xml:space="preserve">Chemičtí technici technologové, normovači a pracovníci v příbuzných oborech</w:t>
      </w:r>
    </w:p>
    <w:p>
      <w:pPr>
        <w:numPr>
          <w:ilvl w:val="0"/>
          <w:numId w:val="5"/>
        </w:numPr>
      </w:pPr>
      <w:r>
        <w:rPr/>
        <w:t xml:space="preserve">Technici v chemickém inženýrství a příbuzných oborech</w:t>
      </w:r>
    </w:p>
    <w:p/>
    <w:p>
      <w:pPr>
        <w:pStyle w:val="Heading3"/>
      </w:pPr>
      <w:bookmarkStart w:id="4" w:name="_Toc4"/>
      <w:r>
        <w:t>Hrubé měsíční mzdy podle krajů v roce 2020</w:t>
      </w:r>
      <w:bookmarkEnd w:id="4"/>
    </w:p>
    <w:p>
      <w:pPr>
        <w:pStyle w:val="Heading4"/>
      </w:pPr>
      <w:bookmarkStart w:id="5" w:name="_Toc5"/>
      <w:r>
        <w:t>Technici v chemickém inženýrství a příbuzných oborech (CZ-ISCO 3116)</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24 912 Kč</w:t>
            </w:r>
          </w:p>
        </w:tc>
        <w:tc>
          <w:tcPr>
            <w:tcW w:w="1000" w:type="dxa"/>
          </w:tcPr>
          <w:p>
            <w:pPr>
              <w:jc w:val="center"/>
            </w:pPr>
            <w:r>
              <w:rPr/>
              <w:t xml:space="preserve">31 089 Kč</w:t>
            </w:r>
          </w:p>
        </w:tc>
        <w:tc>
          <w:tcPr>
            <w:tcW w:w="1000" w:type="dxa"/>
          </w:tcPr>
          <w:p>
            <w:pPr>
              <w:jc w:val="center"/>
            </w:pPr>
            <w:r>
              <w:rPr/>
              <w:t xml:space="preserve">49 255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26 484 Kč</w:t>
            </w:r>
          </w:p>
        </w:tc>
        <w:tc>
          <w:tcPr>
            <w:tcW w:w="1000" w:type="dxa"/>
          </w:tcPr>
          <w:p>
            <w:pPr>
              <w:jc w:val="center"/>
            </w:pPr>
            <w:r>
              <w:rPr/>
              <w:t xml:space="preserve">37 689 Kč</w:t>
            </w:r>
          </w:p>
        </w:tc>
        <w:tc>
          <w:tcPr>
            <w:tcW w:w="1000" w:type="dxa"/>
          </w:tcPr>
          <w:p>
            <w:pPr>
              <w:jc w:val="center"/>
            </w:pPr>
            <w:r>
              <w:rPr/>
              <w:t xml:space="preserve">61 701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30 015 Kč</w:t>
            </w:r>
          </w:p>
        </w:tc>
        <w:tc>
          <w:tcPr>
            <w:tcW w:w="1000" w:type="dxa"/>
          </w:tcPr>
          <w:p>
            <w:pPr>
              <w:jc w:val="center"/>
            </w:pPr>
            <w:r>
              <w:rPr/>
              <w:t xml:space="preserve">44 650 Kč</w:t>
            </w:r>
          </w:p>
        </w:tc>
        <w:tc>
          <w:tcPr>
            <w:tcW w:w="1000" w:type="dxa"/>
          </w:tcPr>
          <w:p>
            <w:pPr>
              <w:jc w:val="center"/>
            </w:pPr>
            <w:r>
              <w:rPr/>
              <w:t xml:space="preserve">60 664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21 971 Kč</w:t>
            </w:r>
          </w:p>
        </w:tc>
        <w:tc>
          <w:tcPr>
            <w:tcW w:w="1000" w:type="dxa"/>
          </w:tcPr>
          <w:p>
            <w:pPr>
              <w:jc w:val="center"/>
            </w:pPr>
            <w:r>
              <w:rPr/>
              <w:t xml:space="preserve">37 581 Kč</w:t>
            </w:r>
          </w:p>
        </w:tc>
        <w:tc>
          <w:tcPr>
            <w:tcW w:w="1000" w:type="dxa"/>
          </w:tcPr>
          <w:p>
            <w:pPr>
              <w:jc w:val="center"/>
            </w:pPr>
            <w:r>
              <w:rPr/>
              <w:t xml:space="preserve">56 904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26 747 Kč</w:t>
            </w:r>
          </w:p>
        </w:tc>
        <w:tc>
          <w:tcPr>
            <w:tcW w:w="1000" w:type="dxa"/>
          </w:tcPr>
          <w:p>
            <w:pPr>
              <w:jc w:val="center"/>
            </w:pPr>
            <w:r>
              <w:rPr/>
              <w:t xml:space="preserve">41 914 Kč</w:t>
            </w:r>
          </w:p>
        </w:tc>
        <w:tc>
          <w:tcPr>
            <w:tcW w:w="1000" w:type="dxa"/>
          </w:tcPr>
          <w:p>
            <w:pPr>
              <w:jc w:val="center"/>
            </w:pPr>
            <w:r>
              <w:rPr/>
              <w:t xml:space="preserve">64 793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24 664 Kč</w:t>
            </w:r>
          </w:p>
        </w:tc>
        <w:tc>
          <w:tcPr>
            <w:tcW w:w="1000" w:type="dxa"/>
          </w:tcPr>
          <w:p>
            <w:pPr>
              <w:jc w:val="center"/>
            </w:pPr>
            <w:r>
              <w:rPr/>
              <w:t xml:space="preserve">31 859 Kč</w:t>
            </w:r>
          </w:p>
        </w:tc>
        <w:tc>
          <w:tcPr>
            <w:tcW w:w="1000" w:type="dxa"/>
          </w:tcPr>
          <w:p>
            <w:pPr>
              <w:jc w:val="center"/>
            </w:pPr>
            <w:r>
              <w:rPr/>
              <w:t xml:space="preserve">50 021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28 252 Kč</w:t>
            </w:r>
          </w:p>
        </w:tc>
        <w:tc>
          <w:tcPr>
            <w:tcW w:w="1000" w:type="dxa"/>
          </w:tcPr>
          <w:p>
            <w:pPr>
              <w:jc w:val="center"/>
            </w:pPr>
            <w:r>
              <w:rPr/>
              <w:t xml:space="preserve">40 869 Kč</w:t>
            </w:r>
          </w:p>
        </w:tc>
        <w:tc>
          <w:tcPr>
            <w:tcW w:w="1000" w:type="dxa"/>
          </w:tcPr>
          <w:p>
            <w:pPr>
              <w:jc w:val="center"/>
            </w:pPr>
            <w:r>
              <w:rPr/>
              <w:t xml:space="preserve">60 111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25 640 Kč</w:t>
            </w:r>
          </w:p>
        </w:tc>
        <w:tc>
          <w:tcPr>
            <w:tcW w:w="1000" w:type="dxa"/>
          </w:tcPr>
          <w:p>
            <w:pPr>
              <w:jc w:val="center"/>
            </w:pPr>
            <w:r>
              <w:rPr/>
              <w:t xml:space="preserve">35 249 Kč</w:t>
            </w:r>
          </w:p>
        </w:tc>
        <w:tc>
          <w:tcPr>
            <w:tcW w:w="1000" w:type="dxa"/>
          </w:tcPr>
          <w:p>
            <w:pPr>
              <w:jc w:val="center"/>
            </w:pPr>
            <w:r>
              <w:rPr/>
              <w:t xml:space="preserve">54 447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28 339 Kč</w:t>
            </w:r>
          </w:p>
        </w:tc>
        <w:tc>
          <w:tcPr>
            <w:tcW w:w="1000" w:type="dxa"/>
          </w:tcPr>
          <w:p>
            <w:pPr>
              <w:jc w:val="center"/>
            </w:pPr>
            <w:r>
              <w:rPr/>
              <w:t xml:space="preserve">42 738 Kč</w:t>
            </w:r>
          </w:p>
        </w:tc>
        <w:tc>
          <w:tcPr>
            <w:tcW w:w="1000" w:type="dxa"/>
          </w:tcPr>
          <w:p>
            <w:pPr>
              <w:jc w:val="center"/>
            </w:pPr>
            <w:r>
              <w:rPr/>
              <w:t xml:space="preserve">67 661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3116</w:t>
            </w:r>
          </w:p>
        </w:tc>
        <w:tc>
          <w:tcPr>
            <w:tcW w:w="2000" w:type="dxa"/>
          </w:tcPr>
          <w:p>
            <w:pPr/>
            <w:r>
              <w:rPr/>
              <w:t xml:space="preserve">Technici v chemickém inženýrství a příbuzných oborech</w:t>
            </w:r>
          </w:p>
        </w:tc>
        <w:tc>
          <w:tcPr>
            <w:tcW w:w="1000" w:type="dxa"/>
          </w:tcPr>
          <w:p>
            <w:pPr>
              <w:jc w:val="center"/>
            </w:pPr>
            <w:r>
              <w:rPr/>
              <w:t xml:space="preserve">37 954 Kč</w:t>
            </w:r>
          </w:p>
        </w:tc>
        <w:tc>
          <w:tcPr>
            <w:tcW w:w="1000" w:type="dxa"/>
          </w:tcPr>
          <w:p>
            <w:pPr>
              <w:jc w:val="center"/>
            </w:pPr>
            <w:r>
              <w:rPr/>
              <w:t xml:space="preserve">36 026 Kč</w:t>
            </w:r>
          </w:p>
        </w:tc>
      </w:tr>
      <w:tr>
        <w:trPr/>
        <w:tc>
          <w:tcPr>
            <w:tcW w:w="1000" w:type="dxa"/>
          </w:tcPr>
          <w:p>
            <w:pPr>
              <w:jc w:val="center"/>
            </w:pPr>
            <w:r>
              <w:rPr/>
              <w:t xml:space="preserve">31163</w:t>
            </w:r>
          </w:p>
        </w:tc>
        <w:tc>
          <w:tcPr>
            <w:tcW w:w="2000" w:type="dxa"/>
          </w:tcPr>
          <w:p>
            <w:pPr/>
            <w:r>
              <w:rPr/>
              <w:t xml:space="preserve">Chemičtí technici technologové, normovači a pracovníci v příbuzných oborech</w:t>
            </w:r>
          </w:p>
        </w:tc>
        <w:tc>
          <w:tcPr>
            <w:tcW w:w="1000" w:type="dxa"/>
          </w:tcPr>
          <w:p>
            <w:pPr>
              <w:jc w:val="center"/>
            </w:pPr>
            <w:r>
              <w:rPr/>
              <w:t xml:space="preserve">-</w:t>
            </w:r>
          </w:p>
        </w:tc>
        <w:tc>
          <w:tcPr>
            <w:tcW w:w="1000" w:type="dxa"/>
          </w:tcPr>
          <w:p>
            <w:pPr>
              <w:jc w:val="center"/>
            </w:pPr>
            <w:r>
              <w:rPr/>
              <w:t xml:space="preserve">43 201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3116</w:t>
            </w:r>
          </w:p>
        </w:tc>
        <w:tc>
          <w:tcPr>
            <w:tcW w:w="3000" w:type="dxa"/>
          </w:tcPr>
          <w:p>
            <w:pPr/>
            <w:r>
              <w:rPr/>
              <w:t xml:space="preserve">Technici v chemickém inženýrství a příbuzných oborech</w:t>
            </w:r>
          </w:p>
        </w:tc>
        <w:tc>
          <w:tcPr>
            <w:tcW w:w="3000" w:type="dxa"/>
          </w:tcPr>
          <w:p>
            <w:pPr/>
            <w:r>
              <w:rPr/>
              <w:t xml:space="preserve">http://data.europa.eu/esco/isco/C3116</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 oboru aplikovaná chemie</w:t>
            </w:r>
          </w:p>
        </w:tc>
        <w:tc>
          <w:tcPr>
            <w:tcW w:w="2000" w:type="dxa"/>
          </w:tcPr>
          <w:p>
            <w:pPr>
              <w:jc w:val="center"/>
            </w:pPr>
            <w:r>
              <w:rPr/>
              <w:t xml:space="preserve">2844L</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technolog / chemická technička technoložka (28-037-M)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e52.D.2024</w:t>
            </w:r>
          </w:p>
        </w:tc>
        <w:tc>
          <w:tcPr>
            <w:tcW w:w="3000" w:type="dxa"/>
          </w:tcPr>
          <w:p>
            <w:pPr/>
            <w:r>
              <w:rPr/>
              <w:t xml:space="preserve">Sestavení jednoduchých nebo opakovaných technologických postupů chemického procesu, vypracování příslušné technické dokumentace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e52.D.3015</w:t>
            </w:r>
          </w:p>
        </w:tc>
        <w:tc>
          <w:tcPr>
            <w:tcW w:w="3000" w:type="dxa"/>
          </w:tcPr>
          <w:p>
            <w:pPr/>
            <w:r>
              <w:rPr/>
              <w:t xml:space="preserve">Určení, definování a kontrolování vstupů a výstupů chemických procesů podle standardních postupů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e52.D.6015</w:t>
            </w:r>
          </w:p>
        </w:tc>
        <w:tc>
          <w:tcPr>
            <w:tcW w:w="3000" w:type="dxa"/>
          </w:tcPr>
          <w:p>
            <w:pPr/>
            <w:r>
              <w:rPr/>
              <w:t xml:space="preserve">Sběr a vyhodnocení údajů a dat generovaných při monitorování chemického procesu a jejich využití pro řízení procesu v souladu se standardním postupem a legislativními požadavky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e52.D.6016</w:t>
            </w:r>
          </w:p>
        </w:tc>
        <w:tc>
          <w:tcPr>
            <w:tcW w:w="3000" w:type="dxa"/>
          </w:tcPr>
          <w:p>
            <w:pPr/>
            <w:r>
              <w:rPr/>
              <w:t xml:space="preserve">Analýza příčin odchylek ve výrobním procesu a návrh opatření na jejich eliminaci či odstranění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e52.Z.1010</w:t>
            </w:r>
          </w:p>
        </w:tc>
        <w:tc>
          <w:tcPr>
            <w:tcW w:w="3000" w:type="dxa"/>
          </w:tcPr>
          <w:p>
            <w:pPr/>
            <w:r>
              <w:rPr/>
              <w:t xml:space="preserve">Aplikování standardních postupů při vedení chemického procesu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e52.Z.1011</w:t>
            </w:r>
          </w:p>
        </w:tc>
        <w:tc>
          <w:tcPr>
            <w:tcW w:w="3000" w:type="dxa"/>
          </w:tcPr>
          <w:p>
            <w:pPr/>
            <w:r>
              <w:rPr/>
              <w:t xml:space="preserve">Sledování a vyhodnocování podmínek pro vedení chemických procesů a jejich využívání pro řízení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e52.B.1001</w:t>
            </w:r>
          </w:p>
        </w:tc>
        <w:tc>
          <w:tcPr>
            <w:tcW w:w="3000" w:type="dxa"/>
          </w:tcPr>
          <w:p>
            <w:pPr/>
            <w:r>
              <w:rPr/>
              <w:t xml:space="preserve">Řízení jednoduchých nebo opakujících se technologických procesů a pracovních postupů chemických výrob</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e54._.0012</w:t>
            </w:r>
          </w:p>
        </w:tc>
        <w:tc>
          <w:tcPr>
            <w:tcW w:w="3000" w:type="dxa"/>
          </w:tcPr>
          <w:p>
            <w:pPr/>
            <w:r>
              <w:rPr/>
              <w:t xml:space="preserve">technologie výroby a zpracování chemických vláken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e53._.0013</w:t>
            </w:r>
          </w:p>
        </w:tc>
        <w:tc>
          <w:tcPr>
            <w:tcW w:w="3000" w:type="dxa"/>
          </w:tcPr>
          <w:p>
            <w:pPr/>
            <w:r>
              <w:rPr/>
              <w:t xml:space="preserve">technologie výroby farmaceutik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e52._.0014</w:t>
            </w:r>
          </w:p>
        </w:tc>
        <w:tc>
          <w:tcPr>
            <w:tcW w:w="3000" w:type="dxa"/>
          </w:tcPr>
          <w:p>
            <w:pPr/>
            <w:r>
              <w:rPr/>
              <w:t xml:space="preserve">technologie výroby tuků a kosmetiky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e52._.0005</w:t>
            </w:r>
          </w:p>
        </w:tc>
        <w:tc>
          <w:tcPr>
            <w:tcW w:w="3000" w:type="dxa"/>
          </w:tcPr>
          <w:p>
            <w:pPr/>
            <w:r>
              <w:rPr/>
              <w:t xml:space="preserve">základy koncových technologií na ochranu životního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e51._.0004</w:t>
            </w:r>
          </w:p>
        </w:tc>
        <w:tc>
          <w:tcPr>
            <w:tcW w:w="3000" w:type="dxa"/>
          </w:tcPr>
          <w:p>
            <w:pPr/>
            <w:r>
              <w:rPr/>
              <w:t xml:space="preserve">technologie výroby výbušin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e54._.0027</w:t>
            </w:r>
          </w:p>
        </w:tc>
        <w:tc>
          <w:tcPr>
            <w:tcW w:w="3000" w:type="dxa"/>
          </w:tcPr>
          <w:p>
            <w:pPr/>
            <w:r>
              <w:rPr/>
              <w:t xml:space="preserve">technologie výroby asfaltových izolačních pásů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e54._.0022</w:t>
            </w:r>
          </w:p>
        </w:tc>
        <w:tc>
          <w:tcPr>
            <w:tcW w:w="3000" w:type="dxa"/>
          </w:tcPr>
          <w:p>
            <w:pPr/>
            <w:r>
              <w:rPr/>
              <w:t xml:space="preserve">technologie výroby gumárenských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e54._.0003</w:t>
            </w:r>
          </w:p>
        </w:tc>
        <w:tc>
          <w:tcPr>
            <w:tcW w:w="3000" w:type="dxa"/>
          </w:tcPr>
          <w:p>
            <w:pPr/>
            <w:r>
              <w:rPr/>
              <w:t xml:space="preserve">gumárenské suroviny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e52._.0019</w:t>
            </w:r>
          </w:p>
        </w:tc>
        <w:tc>
          <w:tcPr>
            <w:tcW w:w="3000" w:type="dxa"/>
          </w:tcPr>
          <w:p>
            <w:pPr/>
            <w:r>
              <w:rPr/>
              <w:t xml:space="preserve">technologie výroby celulózy a vedlejších produktů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e52._.0030</w:t>
            </w:r>
          </w:p>
        </w:tc>
        <w:tc>
          <w:tcPr>
            <w:tcW w:w="3000" w:type="dxa"/>
          </w:tcPr>
          <w:p>
            <w:pPr/>
            <w:r>
              <w:rPr/>
              <w:t xml:space="preserve">technologie výroby silikátových materiálů</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pStyle w:val="Heading3"/>
      </w:pPr>
      <w:bookmarkStart w:id="22" w:name="_Toc22"/>
      <w:r>
        <w:t>Onemocnění vylučující výkon povolání / specializace povolání.e</w:t>
      </w:r>
      <w:bookmarkEnd w:id="22"/>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7E68C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technolog</dc:title>
  <dc:description>Chemický technik technolog určuje technologické postupy a zajišťuje technologickou přípravu, průběh a kontrolu chemických procesů a chemických provozů podle zadání rámcových pokynů nebo standardních postupů.</dc:description>
  <dc:subject/>
  <cp:keywords/>
  <cp:category>Specializace</cp:category>
  <cp:lastModifiedBy/>
  <dcterms:created xsi:type="dcterms:W3CDTF">2017-11-22T09:41:57+01:00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