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Celník - referent integrovaných kontrol</w:t>
      </w:r>
      <w:bookmarkEnd w:id="1"/>
    </w:p>
    <w:p>
      <w:pPr/>
      <w:r>
        <w:rPr/>
        <w:t xml:space="preserve">Celník - referent integrovaných kontrol zajišťuje agendu kontrol podle zvláštních právních předpisů v rámci působností celních orgánů.
Toto povolání je vykonáváno v souladu se zákonem č. 17/2012 Sb., o Celní správě České republiky, zákonem č. 361/2003 Sb., o služebním poměru příslušníků bezpečnostních sborů a vyhláškou č. 393/2006 Sb., o zdravotní způsobilosti.
Jednotka práce bude aktualizována v souladu s platnou legislativou v průběhu roku 2019 – 2020.</w:t>
      </w:r>
    </w:p>
    <w:p/>
    <w:tbl>
      <w:tblGrid>
        <w:gridCol w:w="3000" w:type="dxa"/>
        <w:gridCol w:w="6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</w:tcPr>
          <w:p>
            <w:pPr/>
            <w:r>
              <w:rPr>
                <w:b w:val="1"/>
                <w:bCs w:val="1"/>
              </w:rPr>
              <w:t xml:space="preserve">Odborný směr:</w:t>
            </w:r>
          </w:p>
        </w:tc>
        <w:tc>
          <w:tcPr>
            <w:tcW w:w="6000" w:type="dxa"/>
          </w:tcPr>
          <w:p>
            <w:pPr/>
            <w:r>
              <w:rPr/>
              <w:t xml:space="preserve">Ozbrojené síly a bezpečnostní sbory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Odborný podsměr:</w:t>
            </w:r>
          </w:p>
        </w:tc>
        <w:tc>
          <w:tcPr/>
          <w:p>
            <w:pPr/>
            <w:r>
              <w:rPr/>
              <w:t xml:space="preserve">Celní správa ČR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Kvalifikační úroveň:</w:t>
            </w:r>
          </w:p>
        </w:tc>
        <w:tc>
          <w:tcPr/>
          <w:p>
            <w:pPr/>
            <w:r>
              <w:rPr/>
              <w:t xml:space="preserve">Střední vzdělání s maturitní zkouškou; Střední vzdělání s výučním listem i maturitní zkouškou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Alternativní názvy:</w:t>
            </w:r>
          </w:p>
        </w:tc>
        <w:tc>
          <w:tcPr/>
          <w:p>
            <w:pPr/>
            <w:r>
              <w:rPr/>
              <w:t xml:space="preserve">Referent integrovaných kontrol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Regulovaná jednotka práce:</w:t>
            </w:r>
          </w:p>
        </w:tc>
        <w:tc>
          <w:tcPr/>
          <w:p>
            <w:pPr/>
            <w:r>
              <w:rPr/>
              <w:t xml:space="preserve">Ano</w:t>
            </w:r>
          </w:p>
        </w:tc>
      </w:tr>
    </w:tbl>
    <w:p/>
    <w:p>
      <w:pPr>
        <w:pStyle w:val="Heading2"/>
      </w:pPr>
      <w:bookmarkStart w:id="2" w:name="_Toc2"/>
      <w:r>
        <w:t>CZ-ISCO</w:t>
      </w:r>
      <w:bookmarkEnd w:id="2"/>
    </w:p>
    <w:p>
      <w:pPr>
        <w:numPr>
          <w:ilvl w:val="0"/>
          <w:numId w:val="5"/>
        </w:numPr>
      </w:pPr>
      <w:r>
        <w:rPr/>
        <w:t xml:space="preserve">Ostatní pracovníci Celní správy ČR</w:t>
      </w:r>
    </w:p>
    <w:p>
      <w:pPr>
        <w:numPr>
          <w:ilvl w:val="0"/>
          <w:numId w:val="5"/>
        </w:numPr>
      </w:pPr>
      <w:r>
        <w:rPr/>
        <w:t xml:space="preserve">Pracovníci Celní správy ČR</w:t>
      </w:r>
    </w:p>
    <w:p/>
    <w:p>
      <w:pPr>
        <w:pStyle w:val="Heading3"/>
      </w:pPr>
      <w:bookmarkStart w:id="3" w:name="_Toc3"/>
      <w:r>
        <w:t>Hrubé měsíční mzdy v roce 2025 celkem</w:t>
      </w:r>
      <w:bookmarkEnd w:id="3"/>
    </w:p>
    <w:tbl>
      <w:tblGrid>
        <w:gridCol w:w="1000" w:type="dxa"/>
        <w:gridCol w:w="2000" w:type="dxa"/>
        <w:gridCol w:w="3000" w:type="dxa"/>
        <w:gridCol w:w="3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  <w:gridSpan w:val="2"/>
          </w:tcPr>
          <w:p/>
        </w:tc>
        <w:tc>
          <w:tcPr>
            <w:tcW w:w="6000" w:type="dxa"/>
            <w:gridSpan w:val="2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 za ČR celkem</w:t>
            </w:r>
          </w:p>
        </w:tc>
      </w:tr>
      <w:tr>
        <w:trPr/>
        <w:tc>
          <w:tcPr>
            <w:tcW w:w="1000" w:type="dxa"/>
          </w:tcPr>
          <w:p>
            <w:pPr/>
            <w:r>
              <w:rPr>
                <w:b w:val="1"/>
                <w:bCs w:val="1"/>
              </w:rPr>
              <w:t xml:space="preserve">CZ-ISCO</w:t>
            </w:r>
          </w:p>
        </w:tc>
        <w:tc>
          <w:tcPr>
            <w:tcW w:w="2000" w:type="dxa"/>
          </w:tcPr>
          <w:p/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Mzdová sféra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Platová sféra</w:t>
            </w:r>
          </w:p>
        </w:tc>
      </w:tr>
      <w:tr>
        <w:trPr/>
        <w:tc>
          <w:tcPr>
            <w:tcW w:w="1000" w:type="dxa"/>
          </w:tcPr>
          <w:p>
            <w:pPr>
              <w:jc w:val="center"/>
            </w:pPr>
            <w:r>
              <w:rPr/>
              <w:t xml:space="preserve">3351</w:t>
            </w:r>
          </w:p>
        </w:tc>
        <w:tc>
          <w:tcPr>
            <w:tcW w:w="2000" w:type="dxa"/>
          </w:tcPr>
          <w:p>
            <w:pPr/>
            <w:r>
              <w:rPr/>
              <w:t xml:space="preserve">Pracovníci Celní správy ČR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59 452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-</w:t>
            </w:r>
          </w:p>
        </w:tc>
      </w:tr>
    </w:tbl>
    <w:p/>
    <w:p>
      <w:pPr>
        <w:pStyle w:val="Heading2"/>
      </w:pPr>
      <w:bookmarkStart w:id="4" w:name="_Toc4"/>
      <w:r>
        <w:t>ESCO</w:t>
      </w:r>
      <w:bookmarkEnd w:id="4"/>
    </w:p>
    <w:tbl>
      <w:tblGrid>
        <w:gridCol w:w="3000" w:type="dxa"/>
        <w:gridCol w:w="3000" w:type="dxa"/>
        <w:gridCol w:w="3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 podskupiny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 podskupiny v ESCO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URL - podskupiny v ESCO</w:t>
            </w:r>
          </w:p>
        </w:tc>
      </w:tr>
      <w:tr>
        <w:trPr/>
        <w:tc>
          <w:tcPr>
            <w:tcW w:w="3000" w:type="dxa"/>
          </w:tcPr>
          <w:p>
            <w:pPr/>
            <w:r>
              <w:rPr/>
              <w:t xml:space="preserve">3351</w:t>
            </w:r>
          </w:p>
        </w:tc>
        <w:tc>
          <w:tcPr>
            <w:tcW w:w="3000" w:type="dxa"/>
          </w:tcPr>
          <w:p>
            <w:pPr/>
            <w:r>
              <w:rPr/>
              <w:t xml:space="preserve">Pracovníci celní a hraniční kontroly</w:t>
            </w:r>
          </w:p>
        </w:tc>
        <w:tc>
          <w:tcPr>
            <w:tcW w:w="3000" w:type="dxa"/>
          </w:tcPr>
          <w:p>
            <w:pPr/>
            <w:r>
              <w:rPr/>
              <w:t xml:space="preserve">http://data.europa.eu/esco/isco/C3351</w:t>
            </w:r>
          </w:p>
        </w:tc>
      </w:tr>
    </w:tbl>
    <w:p/>
    <w:p/>
    <w:p/>
    <w:p>
      <w:pPr>
        <w:pStyle w:val="Heading2"/>
      </w:pPr>
      <w:bookmarkStart w:id="5" w:name="_Toc5"/>
      <w:r>
        <w:t>Kvalifikace k výkonu povolání</w:t>
      </w:r>
      <w:bookmarkEnd w:id="5"/>
    </w:p>
    <w:p>
      <w:pPr>
        <w:pStyle w:val="Heading3"/>
      </w:pPr>
      <w:bookmarkStart w:id="6" w:name="_Toc6"/>
      <w:r>
        <w:t>Školní vzdělání</w:t>
      </w:r>
      <w:bookmarkEnd w:id="6"/>
    </w:p>
    <w:p/>
    <w:p>
      <w:pPr>
        <w:pStyle w:val="Heading4"/>
      </w:pPr>
      <w:bookmarkStart w:id="7" w:name="_Toc7"/>
      <w:r>
        <w:t>Nejvhodnější školní přípravu poskytují obory:</w:t>
      </w:r>
      <w:bookmarkEnd w:id="7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Typ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</w:tr>
    </w:tbl>
    <w:p/>
    <w:p>
      <w:pPr>
        <w:pStyle w:val="Heading4"/>
      </w:pPr>
      <w:bookmarkStart w:id="8" w:name="_Toc8"/>
      <w:r>
        <w:t>Vhodnou školní přípravu poskytují také obory:</w:t>
      </w:r>
      <w:bookmarkEnd w:id="8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Typ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maturitní zkouškou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xxxxK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maturitní zkouškou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xxxxL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maturitní zkouškou (bez vyučení)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xxxxM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RVP</w:t>
            </w:r>
          </w:p>
        </w:tc>
        <w:tc>
          <w:tcPr>
            <w:tcW w:w="5000" w:type="dxa"/>
          </w:tcPr>
          <w:p>
            <w:pPr/>
            <w:r>
              <w:rPr/>
              <w:t xml:space="preserve">Veřejnosprávní činnost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68-43-M/01</w:t>
            </w:r>
          </w:p>
        </w:tc>
      </w:tr>
    </w:tbl>
    <w:p/>
    <w:p>
      <w:pPr>
        <w:pStyle w:val="Heading2"/>
      </w:pPr>
      <w:bookmarkStart w:id="9" w:name="_Toc9"/>
      <w:r>
        <w:t>Kompetenční požadavky</w:t>
      </w:r>
      <w:bookmarkEnd w:id="9"/>
    </w:p>
    <w:p>
      <w:pPr>
        <w:pStyle w:val="Heading3"/>
      </w:pPr>
      <w:bookmarkStart w:id="10" w:name="_Toc10"/>
      <w:r>
        <w:t>Odborné dovednosti</w:t>
      </w:r>
      <w:bookmarkEnd w:id="10"/>
    </w:p>
    <w:tbl>
      <w:tblGrid>
        <w:gridCol w:w="2000" w:type="dxa"/>
        <w:gridCol w:w="3000" w:type="dxa"/>
        <w:gridCol w:w="2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1-8</w:t>
            </w:r>
          </w:p>
        </w:tc>
        <w:tc>
          <w:tcPr>
            <w:tcW w:w="2000" w:type="dxa"/>
          </w:tcPr>
          <w:p>
            <w:pPr/>
            <w:r>
              <w:rPr>
                <w:b w:val="1"/>
                <w:bCs w:val="1"/>
              </w:rPr>
              <w:t xml:space="preserve">Vhodnost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h11.C.2001</w:t>
            </w:r>
          </w:p>
        </w:tc>
        <w:tc>
          <w:tcPr>
            <w:tcW w:w="3000" w:type="dxa"/>
          </w:tcPr>
          <w:p>
            <w:pPr/>
            <w:r>
              <w:rPr/>
              <w:t xml:space="preserve">Komunikace při styku s klienty a zákazníky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h21.D.8231</w:t>
            </w:r>
          </w:p>
        </w:tc>
        <w:tc>
          <w:tcPr>
            <w:tcW w:w="3000" w:type="dxa"/>
          </w:tcPr>
          <w:p>
            <w:pPr/>
            <w:r>
              <w:rPr/>
              <w:t xml:space="preserve">Vystavování dokladů souvisejících s vyměřením pokut, s jejich úhradou apod.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i21.D.1011</w:t>
            </w:r>
          </w:p>
        </w:tc>
        <w:tc>
          <w:tcPr>
            <w:tcW w:w="3000" w:type="dxa"/>
          </w:tcPr>
          <w:p>
            <w:pPr/>
            <w:r>
              <w:rPr/>
              <w:t xml:space="preserve">Orientace v dokumentaci příslušného oboru služby a úřadu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i33.D.3126</w:t>
            </w:r>
          </w:p>
        </w:tc>
        <w:tc>
          <w:tcPr>
            <w:tcW w:w="3000" w:type="dxa"/>
          </w:tcPr>
          <w:p>
            <w:pPr/>
            <w:r>
              <w:rPr/>
              <w:t xml:space="preserve">Provádění daňových kontrol více druhů daní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i42.C.2021</w:t>
            </w:r>
          </w:p>
        </w:tc>
        <w:tc>
          <w:tcPr>
            <w:tcW w:w="3000" w:type="dxa"/>
          </w:tcPr>
          <w:p>
            <w:pPr/>
            <w:r>
              <w:rPr/>
              <w:t xml:space="preserve">Shromažďování důkazního materiálu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j22.B.8751</w:t>
            </w:r>
          </w:p>
        </w:tc>
        <w:tc>
          <w:tcPr>
            <w:tcW w:w="3000" w:type="dxa"/>
          </w:tcPr>
          <w:p>
            <w:pPr/>
            <w:r>
              <w:rPr/>
              <w:t xml:space="preserve">Vedení a aktualizace příslušných databází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l21.C.2127</w:t>
            </w:r>
          </w:p>
        </w:tc>
        <w:tc>
          <w:tcPr>
            <w:tcW w:w="3000" w:type="dxa"/>
          </w:tcPr>
          <w:p>
            <w:pPr/>
            <w:r>
              <w:rPr/>
              <w:t xml:space="preserve">Zajišťování vytýkacích řízení pro více druhů daní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l21.D.3071</w:t>
            </w:r>
          </w:p>
        </w:tc>
        <w:tc>
          <w:tcPr>
            <w:tcW w:w="3000" w:type="dxa"/>
          </w:tcPr>
          <w:p>
            <w:pPr/>
            <w:r>
              <w:rPr/>
              <w:t xml:space="preserve">Provádění kontrolní činnosti a plnění dalších úkolů za účelem odhalování a zdokumentování celních a daňových deliktů či trestných činů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l21.D.3073</w:t>
            </w:r>
          </w:p>
        </w:tc>
        <w:tc>
          <w:tcPr>
            <w:tcW w:w="3000" w:type="dxa"/>
          </w:tcPr>
          <w:p>
            <w:pPr/>
            <w:r>
              <w:rPr/>
              <w:t xml:space="preserve">Odhalování celních a daňových přestupků, deliktů nebo trestných činů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l21.D.3117</w:t>
            </w:r>
          </w:p>
        </w:tc>
        <w:tc>
          <w:tcPr>
            <w:tcW w:w="3000" w:type="dxa"/>
          </w:tcPr>
          <w:p>
            <w:pPr/>
            <w:r>
              <w:rPr/>
              <w:t xml:space="preserve">Provádění úkonů spojených s fyzickou kontrolou zboží a osob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l21.D.3118</w:t>
            </w:r>
          </w:p>
        </w:tc>
        <w:tc>
          <w:tcPr>
            <w:tcW w:w="3000" w:type="dxa"/>
          </w:tcPr>
          <w:p>
            <w:pPr/>
            <w:r>
              <w:rPr/>
              <w:t xml:space="preserve">Provádění kontroly po propuštění zboží ve smyslu příslušných ustanovení celního zákona nebo daňové kontroly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l21.D.3119</w:t>
            </w:r>
          </w:p>
        </w:tc>
        <w:tc>
          <w:tcPr>
            <w:tcW w:w="3000" w:type="dxa"/>
          </w:tcPr>
          <w:p>
            <w:pPr/>
            <w:r>
              <w:rPr/>
              <w:t xml:space="preserve">Provádění kontrol dodržování práv duševního vlastnictví dle příslušného zákona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l21.D.3127</w:t>
            </w:r>
          </w:p>
        </w:tc>
        <w:tc>
          <w:tcPr>
            <w:tcW w:w="3000" w:type="dxa"/>
          </w:tcPr>
          <w:p>
            <w:pPr/>
            <w:r>
              <w:rPr/>
              <w:t xml:space="preserve">Posuzování a sledování účinnosti přijatých opatření při provádění kontrolní činnosti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l21.D.3128</w:t>
            </w:r>
          </w:p>
        </w:tc>
        <w:tc>
          <w:tcPr>
            <w:tcW w:w="3000" w:type="dxa"/>
          </w:tcPr>
          <w:p>
            <w:pPr/>
            <w:r>
              <w:rPr/>
              <w:t xml:space="preserve">Provádění následných kontrol a kompletních dokumentačních kontrol celních řízení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l21.D.3134</w:t>
            </w:r>
          </w:p>
        </w:tc>
        <w:tc>
          <w:tcPr>
            <w:tcW w:w="3000" w:type="dxa"/>
          </w:tcPr>
          <w:p>
            <w:pPr/>
            <w:r>
              <w:rPr/>
              <w:t xml:space="preserve">Kontrola dodržování celních předpisů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l21.D.6121</w:t>
            </w:r>
          </w:p>
        </w:tc>
        <w:tc>
          <w:tcPr>
            <w:tcW w:w="3000" w:type="dxa"/>
          </w:tcPr>
          <w:p>
            <w:pPr/>
            <w:r>
              <w:rPr/>
              <w:t xml:space="preserve">Provádění analýz obchodních případů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l21.D.8006</w:t>
            </w:r>
          </w:p>
        </w:tc>
        <w:tc>
          <w:tcPr>
            <w:tcW w:w="3000" w:type="dxa"/>
          </w:tcPr>
          <w:p>
            <w:pPr/>
            <w:r>
              <w:rPr/>
              <w:t xml:space="preserve">Příprava podkladů pro řízení a rozhodování v útvarech s vymezenou územní působností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l21.D.8111</w:t>
            </w:r>
          </w:p>
        </w:tc>
        <w:tc>
          <w:tcPr>
            <w:tcW w:w="3000" w:type="dxa"/>
          </w:tcPr>
          <w:p>
            <w:pPr/>
            <w:r>
              <w:rPr/>
              <w:t xml:space="preserve">Zajišťování dokumentace a kompletace podkladů a dokladů zjištěných celních a daňových deliktů nebo trestných činů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l21.D.8117</w:t>
            </w:r>
          </w:p>
        </w:tc>
        <w:tc>
          <w:tcPr>
            <w:tcW w:w="3000" w:type="dxa"/>
          </w:tcPr>
          <w:p>
            <w:pPr/>
            <w:r>
              <w:rPr/>
              <w:t xml:space="preserve">Vedení příslušné dokumentace v oblasti propouštění celního zboží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https://nsp.cz/downloads/Priloha_c2_manualu.pdf</w:t>
      </w:r>
    </w:p>
    <w:p/>
    <w:p>
      <w:pPr>
        <w:pStyle w:val="Heading3"/>
      </w:pPr>
      <w:bookmarkStart w:id="11" w:name="_Toc11"/>
      <w:r>
        <w:t>Odborné znalosti</w:t>
      </w:r>
      <w:bookmarkEnd w:id="11"/>
    </w:p>
    <w:tbl>
      <w:tblGrid>
        <w:gridCol w:w="2000" w:type="dxa"/>
        <w:gridCol w:w="3000" w:type="dxa"/>
        <w:gridCol w:w="2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1-8</w:t>
            </w:r>
          </w:p>
        </w:tc>
        <w:tc>
          <w:tcPr>
            <w:tcW w:w="2000" w:type="dxa"/>
          </w:tcPr>
          <w:p>
            <w:pPr/>
            <w:r>
              <w:rPr>
                <w:b w:val="1"/>
                <w:bCs w:val="1"/>
              </w:rPr>
              <w:t xml:space="preserve">Vhodnost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j36._.0092</w:t>
            </w:r>
          </w:p>
        </w:tc>
        <w:tc>
          <w:tcPr>
            <w:tcW w:w="3000" w:type="dxa"/>
          </w:tcPr>
          <w:p>
            <w:pPr/>
            <w:r>
              <w:rPr/>
              <w:t xml:space="preserve">světový jazyk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Výhodné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i21._.0083</w:t>
            </w:r>
          </w:p>
        </w:tc>
        <w:tc>
          <w:tcPr>
            <w:tcW w:w="3000" w:type="dxa"/>
          </w:tcPr>
          <w:p>
            <w:pPr/>
            <w:r>
              <w:rPr/>
              <w:t xml:space="preserve">státní správa v příslušném oboru služby nebo úřadu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i31._.0098</w:t>
            </w:r>
          </w:p>
        </w:tc>
        <w:tc>
          <w:tcPr>
            <w:tcW w:w="3000" w:type="dxa"/>
          </w:tcPr>
          <w:p>
            <w:pPr/>
            <w:r>
              <w:rPr/>
              <w:t xml:space="preserve">Evropská unie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i31._.0099</w:t>
            </w:r>
          </w:p>
        </w:tc>
        <w:tc>
          <w:tcPr>
            <w:tcW w:w="3000" w:type="dxa"/>
          </w:tcPr>
          <w:p>
            <w:pPr/>
            <w:r>
              <w:rPr/>
              <w:t xml:space="preserve">vnitřní organizační směrnice (normativní instrukce, vnitřní předpisy, interní normy)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i41._.0062</w:t>
            </w:r>
          </w:p>
        </w:tc>
        <w:tc>
          <w:tcPr>
            <w:tcW w:w="3000" w:type="dxa"/>
          </w:tcPr>
          <w:p>
            <w:pPr/>
            <w:r>
              <w:rPr/>
              <w:t xml:space="preserve">celní předpisy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i41._.0098</w:t>
            </w:r>
          </w:p>
        </w:tc>
        <w:tc>
          <w:tcPr>
            <w:tcW w:w="3000" w:type="dxa"/>
          </w:tcPr>
          <w:p>
            <w:pPr/>
            <w:r>
              <w:rPr/>
              <w:t xml:space="preserve">související právní předpisy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i41._.0099</w:t>
            </w:r>
          </w:p>
        </w:tc>
        <w:tc>
          <w:tcPr>
            <w:tcW w:w="3000" w:type="dxa"/>
          </w:tcPr>
          <w:p>
            <w:pPr/>
            <w:r>
              <w:rPr/>
              <w:t xml:space="preserve">postupy administrace celních dokladů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l21._.0003</w:t>
            </w:r>
          </w:p>
        </w:tc>
        <w:tc>
          <w:tcPr>
            <w:tcW w:w="3000" w:type="dxa"/>
          </w:tcPr>
          <w:p>
            <w:pPr/>
            <w:r>
              <w:rPr/>
              <w:t xml:space="preserve">držení, nošení a používání střelných zbraní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l21._.0011</w:t>
            </w:r>
          </w:p>
        </w:tc>
        <w:tc>
          <w:tcPr>
            <w:tcW w:w="3000" w:type="dxa"/>
          </w:tcPr>
          <w:p>
            <w:pPr/>
            <w:r>
              <w:rPr/>
              <w:t xml:space="preserve">celní kontrola, vybírání cla a souvisejících poplatků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l21._.0012</w:t>
            </w:r>
          </w:p>
        </w:tc>
        <w:tc>
          <w:tcPr>
            <w:tcW w:w="3000" w:type="dxa"/>
          </w:tcPr>
          <w:p>
            <w:pPr/>
            <w:r>
              <w:rPr/>
              <w:t xml:space="preserve">celní deklarantství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l21._.0072</w:t>
            </w:r>
          </w:p>
        </w:tc>
        <w:tc>
          <w:tcPr>
            <w:tcW w:w="3000" w:type="dxa"/>
          </w:tcPr>
          <w:p>
            <w:pPr/>
            <w:r>
              <w:rPr/>
              <w:t xml:space="preserve">zásady součinnosti s jednotkami IZS, Policie ČR a vymezenými osobami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https://nsp.cz/downloads/Priloha_c2_manualu.pdf</w:t>
      </w:r>
    </w:p>
    <w:p/>
    <w:p>
      <w:pPr>
        <w:pStyle w:val="Heading3"/>
      </w:pPr>
      <w:bookmarkStart w:id="12" w:name="_Toc12"/>
      <w:r>
        <w:t>Digitální kompetence</w:t>
      </w:r>
      <w:bookmarkEnd w:id="12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1.1</w:t>
            </w:r>
          </w:p>
        </w:tc>
        <w:tc>
          <w:tcPr>
            <w:tcW w:w="5000" w:type="dxa"/>
          </w:tcPr>
          <w:p>
            <w:pPr/>
            <w:r>
              <w:rPr/>
              <w:t xml:space="preserve">Prohlížení, vyhledávání a filtrování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5.3</w:t>
            </w:r>
          </w:p>
        </w:tc>
        <w:tc>
          <w:tcPr>
            <w:tcW w:w="5000" w:type="dxa"/>
          </w:tcPr>
          <w:p>
            <w:pPr/>
            <w:r>
              <w:rPr/>
              <w:t xml:space="preserve">Kreativní využívání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5.2</w:t>
            </w:r>
          </w:p>
        </w:tc>
        <w:tc>
          <w:tcPr>
            <w:tcW w:w="5000" w:type="dxa"/>
          </w:tcPr>
          <w:p>
            <w:pPr/>
            <w:r>
              <w:rPr/>
              <w:t xml:space="preserve">Identifikace potřeb a výběr vhodných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5.1</w:t>
            </w:r>
          </w:p>
        </w:tc>
        <w:tc>
          <w:tcPr>
            <w:tcW w:w="5000" w:type="dxa"/>
          </w:tcPr>
          <w:p>
            <w:pPr/>
            <w:r>
              <w:rPr/>
              <w:t xml:space="preserve">Řešení technických problémů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4.4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životního prostředí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4.3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zdraví a duševní pohody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4.2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osobních dat a soukromí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4.1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zařízení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3.3</w:t>
            </w:r>
          </w:p>
        </w:tc>
        <w:tc>
          <w:tcPr>
            <w:tcW w:w="5000" w:type="dxa"/>
          </w:tcPr>
          <w:p>
            <w:pPr/>
            <w:r>
              <w:rPr/>
              <w:t xml:space="preserve">Autorská práva a licence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3.2</w:t>
            </w:r>
          </w:p>
        </w:tc>
        <w:tc>
          <w:tcPr>
            <w:tcW w:w="5000" w:type="dxa"/>
          </w:tcPr>
          <w:p>
            <w:pPr/>
            <w:r>
              <w:rPr/>
              <w:t xml:space="preserve">Integrace a přepracování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3.1</w:t>
            </w:r>
          </w:p>
        </w:tc>
        <w:tc>
          <w:tcPr>
            <w:tcW w:w="5000" w:type="dxa"/>
          </w:tcPr>
          <w:p>
            <w:pPr/>
            <w:r>
              <w:rPr/>
              <w:t xml:space="preserve">Tvorba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2.5</w:t>
            </w:r>
          </w:p>
        </w:tc>
        <w:tc>
          <w:tcPr>
            <w:tcW w:w="5000" w:type="dxa"/>
          </w:tcPr>
          <w:p>
            <w:pPr/>
            <w:r>
              <w:rPr/>
              <w:t xml:space="preserve">Netiketa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2.4</w:t>
            </w:r>
          </w:p>
        </w:tc>
        <w:tc>
          <w:tcPr>
            <w:tcW w:w="5000" w:type="dxa"/>
          </w:tcPr>
          <w:p>
            <w:pPr/>
            <w:r>
              <w:rPr/>
              <w:t xml:space="preserve">Spolupráce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2.2</w:t>
            </w:r>
          </w:p>
        </w:tc>
        <w:tc>
          <w:tcPr>
            <w:tcW w:w="5000" w:type="dxa"/>
          </w:tcPr>
          <w:p>
            <w:pPr/>
            <w:r>
              <w:rPr/>
              <w:t xml:space="preserve">Sdílení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2.1</w:t>
            </w:r>
          </w:p>
        </w:tc>
        <w:tc>
          <w:tcPr>
            <w:tcW w:w="5000" w:type="dxa"/>
          </w:tcPr>
          <w:p>
            <w:pPr/>
            <w:r>
              <w:rPr/>
              <w:t xml:space="preserve">Interakce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1.3</w:t>
            </w:r>
          </w:p>
        </w:tc>
        <w:tc>
          <w:tcPr>
            <w:tcW w:w="5000" w:type="dxa"/>
          </w:tcPr>
          <w:p>
            <w:pPr/>
            <w:r>
              <w:rPr/>
              <w:t xml:space="preserve">Správa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1.2</w:t>
            </w:r>
          </w:p>
        </w:tc>
        <w:tc>
          <w:tcPr>
            <w:tcW w:w="5000" w:type="dxa"/>
          </w:tcPr>
          <w:p>
            <w:pPr/>
            <w:r>
              <w:rPr/>
              <w:t xml:space="preserve">Hodnocení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5.4</w:t>
            </w:r>
          </w:p>
        </w:tc>
        <w:tc>
          <w:tcPr>
            <w:tcW w:w="5000" w:type="dxa"/>
          </w:tcPr>
          <w:p>
            <w:pPr/>
            <w:r>
              <w:rPr/>
              <w:t xml:space="preserve">Identifikace nedostatků v digitálních kompetencích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https://nsp.cz/downloads/Priloha_c15_manualu.pdf</w:t>
      </w:r>
    </w:p>
    <w:p/>
    <w:p>
      <w:pPr>
        <w:pStyle w:val="Heading3"/>
      </w:pPr>
      <w:bookmarkStart w:id="13" w:name="_Toc13"/>
      <w:r>
        <w:t>Měkké kompetence</w:t>
      </w:r>
      <w:bookmarkEnd w:id="13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0-5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2.1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efektivní komunikaci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2.6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vedení lidí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0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3.3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objevování a orientaci v informacích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1.4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ke zvládání stresu a zátěže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4.1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aktivnímu přístupu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1.1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celoživotnímu vzdělávání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4.2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plánování a organizování práce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4.4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řešení problémů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4.5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samostatnosti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4.6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výkonnosti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2.3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orientaci na zákazníka a uspokojování zákaznických potřeb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1.2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flexibilitě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1.3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ke kreativitě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2.2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ke kooperaci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2.4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ovlivňování a rozvíjení ostatních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https://nsp.cz/downloads/Priloha_c9_manualu.pdf</w:t>
      </w:r>
    </w:p>
    <w:p/>
    <w:p>
      <w:pPr>
        <w:pStyle w:val="Heading2"/>
      </w:pPr>
      <w:bookmarkStart w:id="14" w:name="_Toc14"/>
      <w:r>
        <w:t>Zdravotní podmínky</w:t>
      </w:r>
      <w:bookmarkEnd w:id="14"/>
    </w:p>
    <w:p>
      <w:pPr>
        <w:pStyle w:val="Heading3"/>
      </w:pPr>
      <w:bookmarkStart w:id="15" w:name="_Toc15"/>
      <w:r>
        <w:t>Onemocnění omezující výkon povolání / specializace povolání.</w:t>
      </w:r>
      <w:bookmarkEnd w:id="15"/>
    </w:p>
    <w:p>
      <w:pPr>
        <w:numPr>
          <w:ilvl w:val="0"/>
          <w:numId w:val="5"/>
        </w:numPr>
      </w:pPr>
      <w:r>
        <w:rPr/>
        <w:t xml:space="preserve">Duševní poruchy a poruchy chování</w:t>
      </w:r>
    </w:p>
    <w:p>
      <w:pPr/>
      <w:r>
        <w:rPr>
          <w:sz w:val="16"/>
          <w:szCs w:val="16"/>
          <w:i w:val="1"/>
          <w:iCs w:val="1"/>
        </w:rPr>
        <w:t xml:space="preserve">Přesné posouzení zdravotního stavu s následným doporučením nebo nedoporučením výkonu této pozice je možné pouze po konzultaci s lékařem.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5">
    <w:nsid w:val="9395DB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5">
    <w:abstractNumId w:val="5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spacing w:after="120"/>
    </w:pPr>
    <w:rPr>
      <w:sz w:val="40"/>
      <w:szCs w:val="40"/>
      <w:b w:val="1"/>
      <w:bCs w:val="1"/>
    </w:rPr>
  </w:style>
  <w:style w:type="paragraph" w:styleId="Heading2">
    <w:link w:val="Heading2Char"/>
    <w:name w:val="heading 2"/>
    <w:basedOn w:val="Normal"/>
    <w:pPr>
      <w:spacing w:after="80"/>
    </w:pPr>
    <w:rPr>
      <w:sz w:val="28"/>
      <w:szCs w:val="28"/>
      <w:b w:val="1"/>
      <w:bCs w:val="1"/>
    </w:rPr>
  </w:style>
  <w:style w:type="paragraph" w:styleId="Heading3">
    <w:link w:val="Heading3Char"/>
    <w:name w:val="heading 3"/>
    <w:basedOn w:val="Normal"/>
    <w:pPr>
      <w:spacing w:after="60"/>
    </w:pPr>
    <w:rPr>
      <w:sz w:val="24"/>
      <w:szCs w:val="24"/>
      <w:b w:val="1"/>
      <w:bCs w:val="1"/>
    </w:rPr>
  </w:style>
  <w:style w:type="paragraph" w:styleId="Heading4">
    <w:link w:val="Heading4Char"/>
    <w:name w:val="heading 4"/>
    <w:basedOn w:val="Normal"/>
    <w:pPr>
      <w:spacing w:after="60"/>
    </w:pPr>
    <w:rPr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FDV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NSP.CZ</dc:creator>
  <dc:title>Celník - referent integrovaných kontrol</dc:title>
  <dc:description>Celník - referent integrovaných kontrol zajišťuje agendu kontrol podle zvláštních právních předpisů v rámci působností celních orgánů.
Toto povolání je vykonáváno v souladu se zákonem č. 17/2012 Sb., o Celní správě České republiky, zákonem č. 361/2003 Sb., o služebním poměru příslušníků bezpečnostních sborů a vyhláškou č. 393/2006 Sb., o zdravotní způsobilosti.
Jednotka práce bude aktualizována v souladu s platnou legislativou v průběhu roku 2019 – 2020.</dc:description>
  <dc:subject/>
  <cp:keywords/>
  <cp:category>Povolání</cp:category>
  <cp:lastModifiedBy/>
  <dcterms:created xsi:type="dcterms:W3CDTF">2017-11-22T09:39:19+01:00</dcterms:created>
  <dcterms:modified xsi:type="dcterms:W3CDTF">2024-03-26T10:03:33+01:00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