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sport a tělovýchovu</w:t>
      </w:r>
      <w:bookmarkEnd w:id="1"/>
    </w:p>
    <w:p>
      <w:pPr/>
      <w:r>
        <w:rPr/>
        <w:t xml:space="preserve">Odborný referent územního samosprávného celku pro sport a tělovýchovu odborně zajišťuje rozvoj oblasti sportu a tělovýchovy v územním samosprávném celku (dále jen ÚSC). Podílí se na zpracování koncepce tohoto rozvoje, vydává odborná stanoviska k projektům a žádostem o finanční podporu v oblasti sportu a tělovýchovy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rozvoje v oblasti  sportu a tělovýchovy v ÚSC.</w:t>
      </w:r>
    </w:p>
    <w:p>
      <w:pPr>
        <w:numPr>
          <w:ilvl w:val="0"/>
          <w:numId w:val="5"/>
        </w:numPr>
      </w:pPr>
      <w:r>
        <w:rPr/>
        <w:t xml:space="preserve">Podílení se na koncepci rozvoje sportu a tělovýchovy v ÚSC.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sportu a tělovýchovy v ÚSC.</w:t>
      </w:r>
    </w:p>
    <w:p>
      <w:pPr>
        <w:numPr>
          <w:ilvl w:val="0"/>
          <w:numId w:val="5"/>
        </w:numPr>
      </w:pPr>
      <w:r>
        <w:rPr/>
        <w:t xml:space="preserve">Přidělování finančních prostředků, kontrola čerpání a užití dotací nebo jiných účelově vázaných rozpočtových prostředků včetně stanovování odvodů a penále za jejich neoprávněné použití nebo zadržení v oblasti sportu a tělovýchovy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sportu a tělovýchovy v ÚSC.</w:t>
      </w:r>
    </w:p>
    <w:p>
      <w:pPr>
        <w:numPr>
          <w:ilvl w:val="0"/>
          <w:numId w:val="5"/>
        </w:numPr>
      </w:pPr>
      <w:r>
        <w:rPr/>
        <w:t xml:space="preserve">Sledování mobility mládeže v ÚSC.</w:t>
      </w:r>
    </w:p>
    <w:p>
      <w:pPr>
        <w:numPr>
          <w:ilvl w:val="0"/>
          <w:numId w:val="5"/>
        </w:numPr>
      </w:pPr>
      <w:r>
        <w:rPr/>
        <w:t xml:space="preserve">Spolupráce při přípravě náročných sportovních akcí v ÚSC, a to i v mezinárodním měřítku.</w:t>
      </w:r>
    </w:p>
    <w:p>
      <w:pPr>
        <w:numPr>
          <w:ilvl w:val="0"/>
          <w:numId w:val="5"/>
        </w:numPr>
      </w:pPr>
      <w:r>
        <w:rPr/>
        <w:t xml:space="preserve">Podílení se, spolu s tělovýchovnými organizacemi, na realizaci programů tělovýchovného charakteru v ÚSC.</w:t>
      </w:r>
    </w:p>
    <w:p>
      <w:pPr>
        <w:numPr>
          <w:ilvl w:val="0"/>
          <w:numId w:val="5"/>
        </w:numPr>
      </w:pPr>
      <w:r>
        <w:rPr/>
        <w:t xml:space="preserve">Koordinace využití sportovišť základních škol a sportovních organizací a jejich přístupnost pro veřejnost v ÚSC.</w:t>
      </w:r>
    </w:p>
    <w:p>
      <w:pPr>
        <w:numPr>
          <w:ilvl w:val="0"/>
          <w:numId w:val="5"/>
        </w:numPr>
      </w:pPr>
      <w:r>
        <w:rPr/>
        <w:t xml:space="preserve">Sledování a koordinace úkolů v oblasti investiční výstavby a využití tělovýchovných zařízení v ÚSC.</w:t>
      </w:r>
    </w:p>
    <w:p>
      <w:pPr>
        <w:numPr>
          <w:ilvl w:val="0"/>
          <w:numId w:val="5"/>
        </w:numPr>
      </w:pPr>
      <w:r>
        <w:rPr/>
        <w:t xml:space="preserve">Sledování rozšiřování sítě cyklistických stezek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postupů pro výkon státního dozoru nad provozovateli obchodní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484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sport a tělovýchovu</dc:title>
  <dc:description>Odborný referent územního samosprávného celku pro sport a tělovýchovu odborně zajišťuje rozvoj oblasti sportu a tělovýchovy v územním samosprávném celku (dále jen ÚSC). Podílí se na zpracování koncepce tohoto rozvoje, vydává odborná stanoviska k projektům a žádostem o finanční podporu v oblasti sportu a tělovýchovy v ÚSC.</dc:description>
  <dc:subject/>
  <cp:keywords/>
  <cp:category>Specializace</cp:category>
  <cp:lastModifiedBy/>
  <dcterms:created xsi:type="dcterms:W3CDTF">2017-11-22T09:09:11+01:00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