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</w:t>
      </w:r>
      <w:bookmarkEnd w:id="1"/>
    </w:p>
    <w:p>
      <w:pPr/>
      <w:r>
        <w:rPr/>
        <w:t xml:space="preserve">Pokladní v obchodě vykonává pokladní operace při použití vhodného vybavení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Pokladník v obchodě, Cashier, Booking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Práce na pokladních systémech.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Příjímání a vydávání peněz, zajišťování bezhotovostních plateb a vyhotovování pokladních dokladů.</w:t>
      </w:r>
    </w:p>
    <w:p>
      <w:pPr>
        <w:numPr>
          <w:ilvl w:val="0"/>
          <w:numId w:val="5"/>
        </w:numPr>
      </w:pPr>
      <w:r>
        <w:rPr/>
        <w:t xml:space="preserve">Inventarizace zásob</w:t>
      </w:r>
    </w:p>
    <w:p>
      <w:pPr>
        <w:numPr>
          <w:ilvl w:val="0"/>
          <w:numId w:val="5"/>
        </w:numPr>
      </w:pPr>
      <w:r>
        <w:rPr/>
        <w:t xml:space="preserve">Vyúčtování tžeb na pokladně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prodejnách</w:t>
      </w:r>
    </w:p>
    <w:p>
      <w:pPr>
        <w:numPr>
          <w:ilvl w:val="0"/>
          <w:numId w:val="5"/>
        </w:numPr>
      </w:pPr>
      <w:r>
        <w:rPr/>
        <w:t xml:space="preserve">Hlavní pokladníci v organizacích, prodejnách a různých zařízeních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pokladníci v organizacích, prodejnách a různých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 (66-001-H)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 na pokladně získaných pomocí čtecích zařízení kódů zda odpovídají zakoupenému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pokladních stvrzenek a dokladů za zboží a služby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DFF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</dc:title>
  <dc:description>Pokladní v obchodě vykonává pokladní operace při použití vhodného vybavení a systémů.</dc:description>
  <dc:subject/>
  <cp:keywords/>
  <cp:category>Specializace</cp:category>
  <cp:lastModifiedBy/>
  <dcterms:created xsi:type="dcterms:W3CDTF">2017-11-22T09:38:14+01:00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