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Lékař se specializovanou způsobilostí</w:t>
      </w:r>
      <w:bookmarkEnd w:id="1"/>
    </w:p>
    <w:p>
      <w:pPr/>
      <w:r>
        <w:rPr/>
        <w:t xml:space="preserve">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Zdravotnictví a farmacie</w:t>
            </w:r>
          </w:p>
        </w:tc>
      </w:tr>
      <w:tr>
        <w:trPr/>
        <w:tc>
          <w:tcPr/>
          <w:p>
            <w:pPr/>
            <w:r>
              <w:rPr>
                <w:b w:val="1"/>
                <w:bCs w:val="1"/>
              </w:rPr>
              <w:t xml:space="preserve">Odborný podsměr:</w:t>
            </w:r>
          </w:p>
        </w:tc>
        <w:tc>
          <w:tcPr/>
          <w:p>
            <w:pPr/>
            <w:r>
              <w:rPr/>
              <w:t xml:space="preserve">lékařská povolání</w:t>
            </w:r>
          </w:p>
        </w:tc>
      </w:tr>
      <w:tr>
        <w:trPr/>
        <w:tc>
          <w:tcPr/>
          <w:p>
            <w:pPr/>
            <w:r>
              <w:rPr>
                <w:b w:val="1"/>
                <w:bCs w:val="1"/>
              </w:rPr>
              <w:t xml:space="preserve">Kvalifikační úroveň:</w:t>
            </w:r>
          </w:p>
        </w:tc>
        <w:tc>
          <w:tcPr/>
          <w:p>
            <w:pPr/>
            <w:r>
              <w:rPr/>
              <w:t xml:space="preserve">Doktorský studijní program</w:t>
            </w:r>
          </w:p>
        </w:tc>
      </w:tr>
      <w:tr>
        <w:trPr/>
        <w:tc>
          <w:tcPr/>
          <w:p>
            <w:pPr/>
            <w:r>
              <w:rPr>
                <w:b w:val="1"/>
                <w:bCs w:val="1"/>
              </w:rPr>
              <w:t xml:space="preserve">Alternativní názvy:</w:t>
            </w:r>
          </w:p>
        </w:tc>
        <w:tc>
          <w:tcPr/>
          <w:p>
            <w:pPr/>
            <w:r>
              <w:rPr/>
              <w:t xml:space="preserve">Lékař s odborností v oboru, Lékař s atestací, Lékař se specializací, Lékař specialista v daném oboru, Alergolog a klinický imunolog, Anesteziolog, Cévní chirurg, Dermatovenerolog, Dětský a dorostový psychiatr, Dětský chirurg, Dětský neurolog, Endokrinolog a diabetolog, Gastroenterolog, Geriatr, Gynekolog a porodník, Hematolog a transfuziolog, Hygienik a epidemiolog, Chirurg, Infekcionista, Kardiochirurg, Kardiolog, Klinický biochemik, Klinický onkolog, Lékařský genetik, Lékařský mikrobiolog, Maxilofaciální chirurg, Nefrolog, Neurochirurg, Neurolog, Lékař se specializovanou způsobilostí v nukleární medicíně, Oftalmolog, Ortoped, Otorinolaryngolog, Patalog, Pediatr, Plastický chirurg, Pneumolog, Psychiatr, Radiační onkolog, Radiolog, Rehabilitační lékař, Revmatolog, Soudní lékař, Urgentní lékař, Urolog, Internista, Praktický lékař, Doctor Specialist, Physician Specialist, Arzt Spezialist, Doktor</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rámci zákona č. 95/2004 Sb., o podmínkách získávání a uznávání odborné způsobilosti a specializované způsobilosti k výkonu zdravotnického povolání lékaře, zubního lékaře a farmaceuta.</w:t>
            </w:r>
          </w:p>
        </w:tc>
      </w:tr>
    </w:tbl>
    <w:p/>
    <w:p>
      <w:pPr>
        <w:pStyle w:val="Heading2"/>
      </w:pPr>
      <w:bookmarkStart w:id="2" w:name="_Toc2"/>
      <w:r>
        <w:t>CZ-ISCO</w:t>
      </w:r>
      <w:bookmarkEnd w:id="2"/>
    </w:p>
    <w:p>
      <w:pPr>
        <w:numPr>
          <w:ilvl w:val="0"/>
          <w:numId w:val="5"/>
        </w:numPr>
      </w:pPr>
      <w:r>
        <w:rPr/>
        <w:t xml:space="preserve">Praktičtí lékaři pro dospělé</w:t>
      </w:r>
    </w:p>
    <w:p>
      <w:pPr>
        <w:numPr>
          <w:ilvl w:val="0"/>
          <w:numId w:val="5"/>
        </w:numPr>
      </w:pPr>
      <w:r>
        <w:rPr/>
        <w:t xml:space="preserve">Praktičtí lékaři pro děti a dorost</w:t>
      </w:r>
    </w:p>
    <w:p>
      <w:pPr>
        <w:numPr>
          <w:ilvl w:val="0"/>
          <w:numId w:val="5"/>
        </w:numPr>
      </w:pPr>
      <w:r>
        <w:rPr/>
        <w:t xml:space="preserve">Ostatní praktičtí lékaři</w:t>
      </w:r>
    </w:p>
    <w:p>
      <w:pPr>
        <w:numPr>
          <w:ilvl w:val="0"/>
          <w:numId w:val="5"/>
        </w:numPr>
      </w:pPr>
      <w:r>
        <w:rPr/>
        <w:t xml:space="preserve">Lékaři v interních oborech</w:t>
      </w:r>
    </w:p>
    <w:p>
      <w:pPr>
        <w:numPr>
          <w:ilvl w:val="0"/>
          <w:numId w:val="5"/>
        </w:numPr>
      </w:pPr>
      <w:r>
        <w:rPr/>
        <w:t xml:space="preserve">Lékaři v chirurgických oborech</w:t>
      </w:r>
    </w:p>
    <w:p>
      <w:pPr>
        <w:numPr>
          <w:ilvl w:val="0"/>
          <w:numId w:val="5"/>
        </w:numPr>
      </w:pPr>
      <w:r>
        <w:rPr/>
        <w:t xml:space="preserve">Lékaři v gynekologii a porodnictví</w:t>
      </w:r>
    </w:p>
    <w:p>
      <w:pPr>
        <w:numPr>
          <w:ilvl w:val="0"/>
          <w:numId w:val="5"/>
        </w:numPr>
      </w:pPr>
      <w:r>
        <w:rPr/>
        <w:t xml:space="preserve">Lékaři v psychiatrických oborech</w:t>
      </w:r>
    </w:p>
    <w:p>
      <w:pPr>
        <w:numPr>
          <w:ilvl w:val="0"/>
          <w:numId w:val="5"/>
        </w:numPr>
      </w:pPr>
      <w:r>
        <w:rPr/>
        <w:t xml:space="preserve">Lékaři v pediatrii</w:t>
      </w:r>
    </w:p>
    <w:p>
      <w:pPr>
        <w:numPr>
          <w:ilvl w:val="0"/>
          <w:numId w:val="5"/>
        </w:numPr>
      </w:pPr>
      <w:r>
        <w:rPr/>
        <w:t xml:space="preserve">Lékaři v anesteziologických oborech</w:t>
      </w:r>
    </w:p>
    <w:p>
      <w:pPr>
        <w:numPr>
          <w:ilvl w:val="0"/>
          <w:numId w:val="5"/>
        </w:numPr>
      </w:pPr>
      <w:r>
        <w:rPr/>
        <w:t xml:space="preserve">Lékaři v radiologických oborech</w:t>
      </w:r>
    </w:p>
    <w:p>
      <w:pPr>
        <w:numPr>
          <w:ilvl w:val="0"/>
          <w:numId w:val="5"/>
        </w:numPr>
      </w:pPr>
      <w:r>
        <w:rPr/>
        <w:t xml:space="preserve">Ostatní lékaři specialisté</w:t>
      </w:r>
    </w:p>
    <w:p>
      <w:pPr>
        <w:numPr>
          <w:ilvl w:val="0"/>
          <w:numId w:val="5"/>
        </w:numPr>
      </w:pPr>
      <w:r>
        <w:rPr/>
        <w:t xml:space="preserve">Praktičtí lékaři</w:t>
      </w:r>
    </w:p>
    <w:p>
      <w:pPr>
        <w:numPr>
          <w:ilvl w:val="0"/>
          <w:numId w:val="5"/>
        </w:numPr>
      </w:pPr>
      <w:r>
        <w:rPr/>
        <w:t xml:space="preserve">Lékaři specialisté</w:t>
      </w:r>
    </w:p>
    <w:p/>
    <w:p>
      <w:pPr>
        <w:pStyle w:val="Heading3"/>
      </w:pPr>
      <w:bookmarkStart w:id="3" w:name="_Toc3"/>
      <w:r>
        <w:t>Hrubé měsíční mzdy podle krajů v roce 2020</w:t>
      </w:r>
      <w:bookmarkEnd w:id="3"/>
    </w:p>
    <w:p>
      <w:pPr>
        <w:pStyle w:val="Heading4"/>
      </w:pPr>
      <w:bookmarkStart w:id="4" w:name="_Toc4"/>
      <w:r>
        <w:t>Praktičtí lékaři (CZ-ISCO 2211)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19 885 Kč</w:t>
            </w:r>
          </w:p>
        </w:tc>
        <w:tc>
          <w:tcPr>
            <w:tcW w:w="1000" w:type="dxa"/>
          </w:tcPr>
          <w:p>
            <w:pPr>
              <w:jc w:val="center"/>
            </w:pPr>
            <w:r>
              <w:rPr/>
              <w:t xml:space="preserve">32 680 Kč</w:t>
            </w:r>
          </w:p>
        </w:tc>
        <w:tc>
          <w:tcPr>
            <w:tcW w:w="1000" w:type="dxa"/>
          </w:tcPr>
          <w:p>
            <w:pPr>
              <w:jc w:val="center"/>
            </w:pPr>
            <w:r>
              <w:rPr/>
              <w:t xml:space="preserve">83 525 Kč</w:t>
            </w:r>
          </w:p>
        </w:tc>
        <w:tc>
          <w:tcPr>
            <w:tcW w:w="1000" w:type="dxa"/>
          </w:tcPr>
          <w:p>
            <w:pPr>
              <w:jc w:val="center"/>
            </w:pPr>
            <w:r>
              <w:rPr/>
              <w:t xml:space="preserve">51 144 Kč</w:t>
            </w:r>
          </w:p>
        </w:tc>
        <w:tc>
          <w:tcPr>
            <w:tcW w:w="1000" w:type="dxa"/>
          </w:tcPr>
          <w:p>
            <w:pPr>
              <w:jc w:val="center"/>
            </w:pPr>
            <w:r>
              <w:rPr/>
              <w:t xml:space="preserve">72 844 Kč</w:t>
            </w:r>
          </w:p>
        </w:tc>
        <w:tc>
          <w:tcPr>
            <w:tcW w:w="1000" w:type="dxa"/>
          </w:tcPr>
          <w:p>
            <w:pPr>
              <w:jc w:val="center"/>
            </w:pPr>
            <w:r>
              <w:rPr/>
              <w:t xml:space="preserve">97 805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48 505 Kč</w:t>
            </w:r>
          </w:p>
        </w:tc>
        <w:tc>
          <w:tcPr>
            <w:tcW w:w="1000" w:type="dxa"/>
          </w:tcPr>
          <w:p>
            <w:pPr>
              <w:jc w:val="center"/>
            </w:pPr>
            <w:r>
              <w:rPr/>
              <w:t xml:space="preserve">67 247 Kč</w:t>
            </w:r>
          </w:p>
        </w:tc>
        <w:tc>
          <w:tcPr>
            <w:tcW w:w="1000" w:type="dxa"/>
          </w:tcPr>
          <w:p>
            <w:pPr>
              <w:jc w:val="center"/>
            </w:pPr>
            <w:r>
              <w:rPr/>
              <w:t xml:space="preserve">93 316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45 459 Kč</w:t>
            </w:r>
          </w:p>
        </w:tc>
        <w:tc>
          <w:tcPr>
            <w:tcW w:w="1000" w:type="dxa"/>
          </w:tcPr>
          <w:p>
            <w:pPr>
              <w:jc w:val="center"/>
            </w:pPr>
            <w:r>
              <w:rPr/>
              <w:t xml:space="preserve">66 791 Kč</w:t>
            </w:r>
          </w:p>
        </w:tc>
        <w:tc>
          <w:tcPr>
            <w:tcW w:w="1000" w:type="dxa"/>
          </w:tcPr>
          <w:p>
            <w:pPr>
              <w:jc w:val="center"/>
            </w:pPr>
            <w:r>
              <w:rPr/>
              <w:t xml:space="preserve">88 945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46 009 Kč</w:t>
            </w:r>
          </w:p>
        </w:tc>
        <w:tc>
          <w:tcPr>
            <w:tcW w:w="1000" w:type="dxa"/>
          </w:tcPr>
          <w:p>
            <w:pPr>
              <w:jc w:val="center"/>
            </w:pPr>
            <w:r>
              <w:rPr/>
              <w:t xml:space="preserve">78 988 Kč</w:t>
            </w:r>
          </w:p>
        </w:tc>
        <w:tc>
          <w:tcPr>
            <w:tcW w:w="1000" w:type="dxa"/>
          </w:tcPr>
          <w:p>
            <w:pPr>
              <w:jc w:val="center"/>
            </w:pPr>
            <w:r>
              <w:rPr>
                <w:sz w:val="16"/>
                <w:szCs w:val="16"/>
              </w:rPr>
              <w:t xml:space="preserve">122 573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43 963 Kč</w:t>
            </w:r>
          </w:p>
        </w:tc>
        <w:tc>
          <w:tcPr>
            <w:tcW w:w="1000" w:type="dxa"/>
          </w:tcPr>
          <w:p>
            <w:pPr>
              <w:jc w:val="center"/>
            </w:pPr>
            <w:r>
              <w:rPr/>
              <w:t xml:space="preserve">68 223 Kč</w:t>
            </w:r>
          </w:p>
        </w:tc>
        <w:tc>
          <w:tcPr>
            <w:tcW w:w="1000" w:type="dxa"/>
          </w:tcPr>
          <w:p>
            <w:pPr>
              <w:jc w:val="center"/>
            </w:pPr>
            <w:r>
              <w:rPr>
                <w:sz w:val="16"/>
                <w:szCs w:val="16"/>
              </w:rPr>
              <w:t xml:space="preserve">121 424 Kč</w:t>
            </w:r>
          </w:p>
        </w:tc>
      </w:tr>
    </w:tbl>
    <w:p/>
    <w:p>
      <w:pPr>
        <w:pStyle w:val="Heading4"/>
      </w:pPr>
      <w:bookmarkStart w:id="5" w:name="_Toc5"/>
      <w:r>
        <w:t>Lékaři specialisté (CZ-ISCO 2212)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33 925 Kč</w:t>
            </w:r>
          </w:p>
        </w:tc>
        <w:tc>
          <w:tcPr>
            <w:tcW w:w="1000" w:type="dxa"/>
          </w:tcPr>
          <w:p>
            <w:pPr>
              <w:jc w:val="center"/>
            </w:pPr>
            <w:r>
              <w:rPr/>
              <w:t xml:space="preserve">48 386 Kč</w:t>
            </w:r>
          </w:p>
        </w:tc>
        <w:tc>
          <w:tcPr>
            <w:tcW w:w="1000" w:type="dxa"/>
          </w:tcPr>
          <w:p>
            <w:pPr>
              <w:jc w:val="center"/>
            </w:pPr>
            <w:r>
              <w:rPr/>
              <w:t xml:space="preserve">88 520 Kč</w:t>
            </w:r>
          </w:p>
        </w:tc>
        <w:tc>
          <w:tcPr>
            <w:tcW w:w="1000" w:type="dxa"/>
          </w:tcPr>
          <w:p>
            <w:pPr>
              <w:jc w:val="center"/>
            </w:pPr>
            <w:r>
              <w:rPr/>
              <w:t xml:space="preserve">58 860 Kč</w:t>
            </w:r>
          </w:p>
        </w:tc>
        <w:tc>
          <w:tcPr>
            <w:tcW w:w="1000" w:type="dxa"/>
          </w:tcPr>
          <w:p>
            <w:pPr>
              <w:jc w:val="center"/>
            </w:pPr>
            <w:r>
              <w:rPr/>
              <w:t xml:space="preserve">89 980 Kč</w:t>
            </w:r>
          </w:p>
        </w:tc>
        <w:tc>
          <w:tcPr>
            <w:tcW w:w="1000" w:type="dxa"/>
          </w:tcPr>
          <w:p>
            <w:pPr>
              <w:jc w:val="center"/>
            </w:pPr>
            <w:r>
              <w:rPr>
                <w:sz w:val="16"/>
                <w:szCs w:val="16"/>
              </w:rPr>
              <w:t xml:space="preserve">139 095 Kč</w:t>
            </w:r>
          </w:p>
        </w:tc>
      </w:tr>
      <w:tr>
        <w:trPr/>
        <w:tc>
          <w:tcPr>
            <w:tcW w:w="2000" w:type="dxa"/>
          </w:tcPr>
          <w:p>
            <w:pPr/>
            <w:r>
              <w:rPr/>
              <w:t xml:space="preserve">Středočeský kraj</w:t>
            </w:r>
          </w:p>
        </w:tc>
        <w:tc>
          <w:tcPr>
            <w:tcW w:w="1000" w:type="dxa"/>
          </w:tcPr>
          <w:p>
            <w:pPr>
              <w:jc w:val="center"/>
            </w:pPr>
            <w:r>
              <w:rPr/>
              <w:t xml:space="preserve">21 108 Kč</w:t>
            </w:r>
          </w:p>
        </w:tc>
        <w:tc>
          <w:tcPr>
            <w:tcW w:w="1000" w:type="dxa"/>
          </w:tcPr>
          <w:p>
            <w:pPr>
              <w:jc w:val="center"/>
            </w:pPr>
            <w:r>
              <w:rPr/>
              <w:t xml:space="preserve">64 331 Kč</w:t>
            </w:r>
          </w:p>
        </w:tc>
        <w:tc>
          <w:tcPr>
            <w:tcW w:w="1000" w:type="dxa"/>
          </w:tcPr>
          <w:p>
            <w:pPr>
              <w:jc w:val="center"/>
            </w:pPr>
            <w:r>
              <w:rPr>
                <w:sz w:val="16"/>
                <w:szCs w:val="16"/>
              </w:rPr>
              <w:t xml:space="preserve">105 597 Kč</w:t>
            </w:r>
          </w:p>
        </w:tc>
        <w:tc>
          <w:tcPr>
            <w:tcW w:w="1000" w:type="dxa"/>
          </w:tcPr>
          <w:p>
            <w:pPr>
              <w:jc w:val="center"/>
            </w:pPr>
            <w:r>
              <w:rPr/>
              <w:t xml:space="preserve">60 051 Kč</w:t>
            </w:r>
          </w:p>
        </w:tc>
        <w:tc>
          <w:tcPr>
            <w:tcW w:w="1000" w:type="dxa"/>
          </w:tcPr>
          <w:p>
            <w:pPr>
              <w:jc w:val="center"/>
            </w:pPr>
            <w:r>
              <w:rPr/>
              <w:t xml:space="preserve">98 640 Kč</w:t>
            </w:r>
          </w:p>
        </w:tc>
        <w:tc>
          <w:tcPr>
            <w:tcW w:w="1000" w:type="dxa"/>
          </w:tcPr>
          <w:p>
            <w:pPr>
              <w:jc w:val="center"/>
            </w:pPr>
            <w:r>
              <w:rPr>
                <w:sz w:val="16"/>
                <w:szCs w:val="16"/>
              </w:rPr>
              <w:t xml:space="preserve">147 389 Kč</w:t>
            </w:r>
          </w:p>
        </w:tc>
      </w:tr>
      <w:tr>
        <w:trPr/>
        <w:tc>
          <w:tcPr>
            <w:tcW w:w="2000" w:type="dxa"/>
          </w:tcPr>
          <w:p>
            <w:pPr/>
            <w:r>
              <w:rPr/>
              <w:t xml:space="preserve">Jihočeský kraj</w:t>
            </w:r>
          </w:p>
        </w:tc>
        <w:tc>
          <w:tcPr>
            <w:tcW w:w="1000" w:type="dxa"/>
          </w:tcPr>
          <w:p>
            <w:pPr>
              <w:jc w:val="center"/>
            </w:pPr>
            <w:r>
              <w:rPr/>
              <w:t xml:space="preserve">22 582 Kč</w:t>
            </w:r>
          </w:p>
        </w:tc>
        <w:tc>
          <w:tcPr>
            <w:tcW w:w="1000" w:type="dxa"/>
          </w:tcPr>
          <w:p>
            <w:pPr>
              <w:jc w:val="center"/>
            </w:pPr>
            <w:r>
              <w:rPr/>
              <w:t xml:space="preserve">77 925 Kč</w:t>
            </w:r>
          </w:p>
        </w:tc>
        <w:tc>
          <w:tcPr>
            <w:tcW w:w="1000" w:type="dxa"/>
          </w:tcPr>
          <w:p>
            <w:pPr>
              <w:jc w:val="center"/>
            </w:pPr>
            <w:r>
              <w:rPr>
                <w:sz w:val="16"/>
                <w:szCs w:val="16"/>
              </w:rPr>
              <w:t xml:space="preserve">133 119 Kč</w:t>
            </w:r>
          </w:p>
        </w:tc>
        <w:tc>
          <w:tcPr>
            <w:tcW w:w="1000" w:type="dxa"/>
          </w:tcPr>
          <w:p>
            <w:pPr>
              <w:jc w:val="center"/>
            </w:pPr>
            <w:r>
              <w:rPr/>
              <w:t xml:space="preserve">72 626 Kč</w:t>
            </w:r>
          </w:p>
        </w:tc>
        <w:tc>
          <w:tcPr>
            <w:tcW w:w="1000" w:type="dxa"/>
          </w:tcPr>
          <w:p>
            <w:pPr>
              <w:jc w:val="center"/>
            </w:pPr>
            <w:r>
              <w:rPr>
                <w:sz w:val="16"/>
                <w:szCs w:val="16"/>
              </w:rPr>
              <w:t xml:space="preserve">102 050 Kč</w:t>
            </w:r>
          </w:p>
        </w:tc>
        <w:tc>
          <w:tcPr>
            <w:tcW w:w="1000" w:type="dxa"/>
          </w:tcPr>
          <w:p>
            <w:pPr>
              <w:jc w:val="center"/>
            </w:pPr>
            <w:r>
              <w:rPr>
                <w:sz w:val="16"/>
                <w:szCs w:val="16"/>
              </w:rPr>
              <w:t xml:space="preserve">134 741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74 764 Kč</w:t>
            </w:r>
          </w:p>
        </w:tc>
        <w:tc>
          <w:tcPr>
            <w:tcW w:w="1000" w:type="dxa"/>
          </w:tcPr>
          <w:p>
            <w:pPr>
              <w:jc w:val="center"/>
            </w:pPr>
            <w:r>
              <w:rPr>
                <w:sz w:val="16"/>
                <w:szCs w:val="16"/>
              </w:rPr>
              <w:t xml:space="preserve">113 646 Kč</w:t>
            </w:r>
          </w:p>
        </w:tc>
        <w:tc>
          <w:tcPr>
            <w:tcW w:w="1000" w:type="dxa"/>
          </w:tcPr>
          <w:p>
            <w:pPr>
              <w:jc w:val="center"/>
            </w:pPr>
            <w:r>
              <w:rPr>
                <w:sz w:val="16"/>
                <w:szCs w:val="16"/>
              </w:rPr>
              <w:t xml:space="preserve">164 087 Kč</w:t>
            </w:r>
          </w:p>
        </w:tc>
      </w:tr>
      <w:tr>
        <w:trPr/>
        <w:tc>
          <w:tcPr>
            <w:tcW w:w="2000" w:type="dxa"/>
          </w:tcPr>
          <w:p>
            <w:pPr/>
            <w:r>
              <w:rPr/>
              <w:t xml:space="preserve">Ústecký kraj</w:t>
            </w:r>
          </w:p>
        </w:tc>
        <w:tc>
          <w:tcPr>
            <w:tcW w:w="1000" w:type="dxa"/>
          </w:tcPr>
          <w:p>
            <w:pPr>
              <w:jc w:val="center"/>
            </w:pPr>
            <w:r>
              <w:rPr/>
              <w:t xml:space="preserve">49 323 Kč</w:t>
            </w:r>
          </w:p>
        </w:tc>
        <w:tc>
          <w:tcPr>
            <w:tcW w:w="1000" w:type="dxa"/>
          </w:tcPr>
          <w:p>
            <w:pPr>
              <w:jc w:val="center"/>
            </w:pPr>
            <w:r>
              <w:rPr/>
              <w:t xml:space="preserve">84 368 Kč</w:t>
            </w:r>
          </w:p>
        </w:tc>
        <w:tc>
          <w:tcPr>
            <w:tcW w:w="1000" w:type="dxa"/>
          </w:tcPr>
          <w:p>
            <w:pPr>
              <w:jc w:val="center"/>
            </w:pPr>
            <w:r>
              <w:rPr>
                <w:sz w:val="16"/>
                <w:szCs w:val="16"/>
              </w:rPr>
              <w:t xml:space="preserve">147 626 Kč</w:t>
            </w:r>
          </w:p>
        </w:tc>
        <w:tc>
          <w:tcPr>
            <w:tcW w:w="1000" w:type="dxa"/>
          </w:tcPr>
          <w:p>
            <w:pPr>
              <w:jc w:val="center"/>
            </w:pPr>
            <w:r>
              <w:rPr/>
              <w:t xml:space="preserve">69 858 Kč</w:t>
            </w:r>
          </w:p>
        </w:tc>
        <w:tc>
          <w:tcPr>
            <w:tcW w:w="1000" w:type="dxa"/>
          </w:tcPr>
          <w:p>
            <w:pPr>
              <w:jc w:val="center"/>
            </w:pPr>
            <w:r>
              <w:rPr>
                <w:sz w:val="16"/>
                <w:szCs w:val="16"/>
              </w:rPr>
              <w:t xml:space="preserve">112 501 Kč</w:t>
            </w:r>
          </w:p>
        </w:tc>
        <w:tc>
          <w:tcPr>
            <w:tcW w:w="1000" w:type="dxa"/>
          </w:tcPr>
          <w:p>
            <w:pPr>
              <w:jc w:val="center"/>
            </w:pPr>
            <w:r>
              <w:rPr>
                <w:sz w:val="16"/>
                <w:szCs w:val="16"/>
              </w:rPr>
              <w:t xml:space="preserve">160 900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39 324 Kč</w:t>
            </w:r>
          </w:p>
        </w:tc>
        <w:tc>
          <w:tcPr>
            <w:tcW w:w="1000" w:type="dxa"/>
          </w:tcPr>
          <w:p>
            <w:pPr>
              <w:jc w:val="center"/>
            </w:pPr>
            <w:r>
              <w:rPr/>
              <w:t xml:space="preserve">70 401 Kč</w:t>
            </w:r>
          </w:p>
        </w:tc>
        <w:tc>
          <w:tcPr>
            <w:tcW w:w="1000" w:type="dxa"/>
          </w:tcPr>
          <w:p>
            <w:pPr>
              <w:jc w:val="center"/>
            </w:pPr>
            <w:r>
              <w:rPr>
                <w:sz w:val="16"/>
                <w:szCs w:val="16"/>
              </w:rPr>
              <w:t xml:space="preserve">128 070 Kč</w:t>
            </w:r>
          </w:p>
        </w:tc>
      </w:tr>
      <w:tr>
        <w:trPr/>
        <w:tc>
          <w:tcPr>
            <w:tcW w:w="2000" w:type="dxa"/>
          </w:tcPr>
          <w:p>
            <w:pPr/>
            <w:r>
              <w:rPr/>
              <w:t xml:space="preserve">Královéhradecký kraj</w:t>
            </w:r>
          </w:p>
        </w:tc>
        <w:tc>
          <w:tcPr>
            <w:tcW w:w="1000" w:type="dxa"/>
          </w:tcPr>
          <w:p>
            <w:pPr>
              <w:jc w:val="center"/>
            </w:pPr>
            <w:r>
              <w:rPr/>
              <w:t xml:space="preserve">54 359 Kč</w:t>
            </w:r>
          </w:p>
        </w:tc>
        <w:tc>
          <w:tcPr>
            <w:tcW w:w="1000" w:type="dxa"/>
          </w:tcPr>
          <w:p>
            <w:pPr>
              <w:jc w:val="center"/>
            </w:pPr>
            <w:r>
              <w:rPr/>
              <w:t xml:space="preserve">78 100 Kč</w:t>
            </w:r>
          </w:p>
        </w:tc>
        <w:tc>
          <w:tcPr>
            <w:tcW w:w="1000" w:type="dxa"/>
          </w:tcPr>
          <w:p>
            <w:pPr>
              <w:jc w:val="center"/>
            </w:pPr>
            <w:r>
              <w:rPr>
                <w:sz w:val="16"/>
                <w:szCs w:val="16"/>
              </w:rPr>
              <w:t xml:space="preserve">118 215 Kč</w:t>
            </w:r>
          </w:p>
        </w:tc>
        <w:tc>
          <w:tcPr>
            <w:tcW w:w="1000" w:type="dxa"/>
          </w:tcPr>
          <w:p>
            <w:pPr>
              <w:jc w:val="center"/>
            </w:pPr>
            <w:r>
              <w:rPr/>
              <w:t xml:space="preserve">60 508 Kč</w:t>
            </w:r>
          </w:p>
        </w:tc>
        <w:tc>
          <w:tcPr>
            <w:tcW w:w="1000" w:type="dxa"/>
          </w:tcPr>
          <w:p>
            <w:pPr>
              <w:jc w:val="center"/>
            </w:pPr>
            <w:r>
              <w:rPr>
                <w:sz w:val="16"/>
                <w:szCs w:val="16"/>
              </w:rPr>
              <w:t xml:space="preserve">102 085 Kč</w:t>
            </w:r>
          </w:p>
        </w:tc>
        <w:tc>
          <w:tcPr>
            <w:tcW w:w="1000" w:type="dxa"/>
          </w:tcPr>
          <w:p>
            <w:pPr>
              <w:jc w:val="center"/>
            </w:pPr>
            <w:r>
              <w:rPr>
                <w:sz w:val="16"/>
                <w:szCs w:val="16"/>
              </w:rPr>
              <w:t xml:space="preserve">159 117 Kč</w:t>
            </w:r>
          </w:p>
        </w:tc>
      </w:tr>
      <w:tr>
        <w:trPr/>
        <w:tc>
          <w:tcPr>
            <w:tcW w:w="2000" w:type="dxa"/>
          </w:tcPr>
          <w:p>
            <w:pPr/>
            <w:r>
              <w:rPr/>
              <w:t xml:space="preserve">Pardubický kraj</w:t>
            </w:r>
          </w:p>
        </w:tc>
        <w:tc>
          <w:tcPr>
            <w:tcW w:w="1000" w:type="dxa"/>
          </w:tcPr>
          <w:p>
            <w:pPr>
              <w:jc w:val="center"/>
            </w:pPr>
            <w:r>
              <w:rPr/>
              <w:t xml:space="preserve">37 471 Kč</w:t>
            </w:r>
          </w:p>
        </w:tc>
        <w:tc>
          <w:tcPr>
            <w:tcW w:w="1000" w:type="dxa"/>
          </w:tcPr>
          <w:p>
            <w:pPr>
              <w:jc w:val="center"/>
            </w:pPr>
            <w:r>
              <w:rPr/>
              <w:t xml:space="preserve">61 123 Kč</w:t>
            </w:r>
          </w:p>
        </w:tc>
        <w:tc>
          <w:tcPr>
            <w:tcW w:w="1000" w:type="dxa"/>
          </w:tcPr>
          <w:p>
            <w:pPr>
              <w:jc w:val="center"/>
            </w:pPr>
            <w:r>
              <w:rPr/>
              <w:t xml:space="preserve">89 510 Kč</w:t>
            </w:r>
          </w:p>
        </w:tc>
        <w:tc>
          <w:tcPr>
            <w:tcW w:w="1000" w:type="dxa"/>
          </w:tcPr>
          <w:p>
            <w:pPr>
              <w:jc w:val="center"/>
            </w:pPr>
            <w:r>
              <w:rPr/>
              <w:t xml:space="preserve">57 114 Kč</w:t>
            </w:r>
          </w:p>
        </w:tc>
        <w:tc>
          <w:tcPr>
            <w:tcW w:w="1000" w:type="dxa"/>
          </w:tcPr>
          <w:p>
            <w:pPr>
              <w:jc w:val="center"/>
            </w:pPr>
            <w:r>
              <w:rPr>
                <w:sz w:val="16"/>
                <w:szCs w:val="16"/>
              </w:rPr>
              <w:t xml:space="preserve">100 425 Kč</w:t>
            </w:r>
          </w:p>
        </w:tc>
        <w:tc>
          <w:tcPr>
            <w:tcW w:w="1000" w:type="dxa"/>
          </w:tcPr>
          <w:p>
            <w:pPr>
              <w:jc w:val="center"/>
            </w:pPr>
            <w:r>
              <w:rPr>
                <w:sz w:val="16"/>
                <w:szCs w:val="16"/>
              </w:rPr>
              <w:t xml:space="preserve">136 697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56 571 Kč</w:t>
            </w:r>
          </w:p>
        </w:tc>
        <w:tc>
          <w:tcPr>
            <w:tcW w:w="1000" w:type="dxa"/>
          </w:tcPr>
          <w:p>
            <w:pPr>
              <w:jc w:val="center"/>
            </w:pPr>
            <w:r>
              <w:rPr/>
              <w:t xml:space="preserve">89 333 Kč</w:t>
            </w:r>
          </w:p>
        </w:tc>
        <w:tc>
          <w:tcPr>
            <w:tcW w:w="1000" w:type="dxa"/>
          </w:tcPr>
          <w:p>
            <w:pPr>
              <w:jc w:val="center"/>
            </w:pPr>
            <w:r>
              <w:rPr>
                <w:sz w:val="16"/>
                <w:szCs w:val="16"/>
              </w:rPr>
              <w:t xml:space="preserve">134 282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51 269 Kč</w:t>
            </w:r>
          </w:p>
        </w:tc>
        <w:tc>
          <w:tcPr>
            <w:tcW w:w="1000" w:type="dxa"/>
          </w:tcPr>
          <w:p>
            <w:pPr>
              <w:jc w:val="center"/>
            </w:pPr>
            <w:r>
              <w:rPr/>
              <w:t xml:space="preserve">83 686 Kč</w:t>
            </w:r>
          </w:p>
        </w:tc>
        <w:tc>
          <w:tcPr>
            <w:tcW w:w="1000" w:type="dxa"/>
          </w:tcPr>
          <w:p>
            <w:pPr>
              <w:jc w:val="center"/>
            </w:pPr>
            <w:r>
              <w:rPr>
                <w:sz w:val="16"/>
                <w:szCs w:val="16"/>
              </w:rPr>
              <w:t xml:space="preserve">138 908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65 076 Kč</w:t>
            </w:r>
          </w:p>
        </w:tc>
        <w:tc>
          <w:tcPr>
            <w:tcW w:w="1000" w:type="dxa"/>
          </w:tcPr>
          <w:p>
            <w:pPr>
              <w:jc w:val="center"/>
            </w:pPr>
            <w:r>
              <w:rPr>
                <w:sz w:val="16"/>
                <w:szCs w:val="16"/>
              </w:rPr>
              <w:t xml:space="preserve">107 086 Kč</w:t>
            </w:r>
          </w:p>
        </w:tc>
        <w:tc>
          <w:tcPr>
            <w:tcW w:w="1000" w:type="dxa"/>
          </w:tcPr>
          <w:p>
            <w:pPr>
              <w:jc w:val="center"/>
            </w:pPr>
            <w:r>
              <w:rPr>
                <w:sz w:val="16"/>
                <w:szCs w:val="16"/>
              </w:rPr>
              <w:t xml:space="preserve">154 608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59 615 Kč</w:t>
            </w:r>
          </w:p>
        </w:tc>
        <w:tc>
          <w:tcPr>
            <w:tcW w:w="1000" w:type="dxa"/>
          </w:tcPr>
          <w:p>
            <w:pPr>
              <w:jc w:val="center"/>
            </w:pPr>
            <w:r>
              <w:rPr/>
              <w:t xml:space="preserve">78 592 Kč</w:t>
            </w:r>
          </w:p>
        </w:tc>
        <w:tc>
          <w:tcPr>
            <w:tcW w:w="1000" w:type="dxa"/>
          </w:tcPr>
          <w:p>
            <w:pPr>
              <w:jc w:val="center"/>
            </w:pPr>
            <w:r>
              <w:rPr>
                <w:sz w:val="16"/>
                <w:szCs w:val="16"/>
              </w:rPr>
              <w:t xml:space="preserve">135 957 Kč</w:t>
            </w:r>
          </w:p>
        </w:tc>
      </w:tr>
      <w:tr>
        <w:trPr/>
        <w:tc>
          <w:tcPr>
            <w:tcW w:w="2000" w:type="dxa"/>
          </w:tcPr>
          <w:p>
            <w:pPr/>
            <w:r>
              <w:rPr/>
              <w:t xml:space="preserve">Moravskoslezský kraj</w:t>
            </w:r>
          </w:p>
        </w:tc>
        <w:tc>
          <w:tcPr>
            <w:tcW w:w="1000" w:type="dxa"/>
          </w:tcPr>
          <w:p>
            <w:pPr>
              <w:jc w:val="center"/>
            </w:pPr>
            <w:r>
              <w:rPr/>
              <w:t xml:space="preserve">47 741 Kč</w:t>
            </w:r>
          </w:p>
        </w:tc>
        <w:tc>
          <w:tcPr>
            <w:tcW w:w="1000" w:type="dxa"/>
          </w:tcPr>
          <w:p>
            <w:pPr>
              <w:jc w:val="center"/>
            </w:pPr>
            <w:r>
              <w:rPr/>
              <w:t xml:space="preserve">88 545 Kč</w:t>
            </w:r>
          </w:p>
        </w:tc>
        <w:tc>
          <w:tcPr>
            <w:tcW w:w="1000" w:type="dxa"/>
          </w:tcPr>
          <w:p>
            <w:pPr>
              <w:jc w:val="center"/>
            </w:pPr>
            <w:r>
              <w:rPr>
                <w:sz w:val="16"/>
                <w:szCs w:val="16"/>
              </w:rPr>
              <w:t xml:space="preserve">144 422 Kč</w:t>
            </w:r>
          </w:p>
        </w:tc>
        <w:tc>
          <w:tcPr>
            <w:tcW w:w="1000" w:type="dxa"/>
          </w:tcPr>
          <w:p>
            <w:pPr>
              <w:jc w:val="center"/>
            </w:pPr>
            <w:r>
              <w:rPr/>
              <w:t xml:space="preserve">57 477 Kč</w:t>
            </w:r>
          </w:p>
        </w:tc>
        <w:tc>
          <w:tcPr>
            <w:tcW w:w="1000" w:type="dxa"/>
          </w:tcPr>
          <w:p>
            <w:pPr>
              <w:jc w:val="center"/>
            </w:pPr>
            <w:r>
              <w:rPr/>
              <w:t xml:space="preserve">90 187 Kč</w:t>
            </w:r>
          </w:p>
        </w:tc>
        <w:tc>
          <w:tcPr>
            <w:tcW w:w="1000" w:type="dxa"/>
          </w:tcPr>
          <w:p>
            <w:pPr>
              <w:jc w:val="center"/>
            </w:pPr>
            <w:r>
              <w:rPr>
                <w:sz w:val="16"/>
                <w:szCs w:val="16"/>
              </w:rPr>
              <w:t xml:space="preserve">147 073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2211</w:t>
            </w:r>
          </w:p>
        </w:tc>
        <w:tc>
          <w:tcPr>
            <w:tcW w:w="2000" w:type="dxa"/>
          </w:tcPr>
          <w:p>
            <w:pPr/>
            <w:r>
              <w:rPr/>
              <w:t xml:space="preserve">Praktičtí lékaři</w:t>
            </w:r>
          </w:p>
        </w:tc>
        <w:tc>
          <w:tcPr>
            <w:tcW w:w="1000" w:type="dxa"/>
          </w:tcPr>
          <w:p>
            <w:pPr>
              <w:jc w:val="center"/>
            </w:pPr>
            <w:r>
              <w:rPr/>
              <w:t xml:space="preserve">75 124 Kč</w:t>
            </w:r>
          </w:p>
        </w:tc>
        <w:tc>
          <w:tcPr>
            <w:tcW w:w="1000" w:type="dxa"/>
          </w:tcPr>
          <w:p>
            <w:pPr>
              <w:jc w:val="center"/>
            </w:pPr>
            <w:r>
              <w:rPr/>
              <w:t xml:space="preserve">32 941 Kč</w:t>
            </w:r>
          </w:p>
        </w:tc>
      </w:tr>
      <w:tr>
        <w:trPr/>
        <w:tc>
          <w:tcPr>
            <w:tcW w:w="1000" w:type="dxa"/>
          </w:tcPr>
          <w:p>
            <w:pPr>
              <w:jc w:val="center"/>
            </w:pPr>
            <w:r>
              <w:rPr/>
              <w:t xml:space="preserve">2212</w:t>
            </w:r>
          </w:p>
        </w:tc>
        <w:tc>
          <w:tcPr>
            <w:tcW w:w="2000" w:type="dxa"/>
          </w:tcPr>
          <w:p>
            <w:pPr/>
            <w:r>
              <w:rPr/>
              <w:t xml:space="preserve">Lékaři specialisté</w:t>
            </w:r>
          </w:p>
        </w:tc>
        <w:tc>
          <w:tcPr>
            <w:tcW w:w="1000" w:type="dxa"/>
          </w:tcPr>
          <w:p>
            <w:pPr>
              <w:jc w:val="center"/>
            </w:pPr>
            <w:r>
              <w:rPr/>
              <w:t xml:space="preserve">91 716 Kč</w:t>
            </w:r>
          </w:p>
        </w:tc>
        <w:tc>
          <w:tcPr>
            <w:tcW w:w="1000" w:type="dxa"/>
          </w:tcPr>
          <w:p>
            <w:pPr>
              <w:jc w:val="center"/>
            </w:pPr>
            <w:r>
              <w:rPr/>
              <w:t xml:space="preserve">64 411 Kč</w:t>
            </w:r>
          </w:p>
        </w:tc>
      </w:tr>
      <w:tr>
        <w:trPr/>
        <w:tc>
          <w:tcPr>
            <w:tcW w:w="1000" w:type="dxa"/>
          </w:tcPr>
          <w:p>
            <w:pPr>
              <w:jc w:val="center"/>
            </w:pPr>
            <w:r>
              <w:rPr/>
              <w:t xml:space="preserve">22111</w:t>
            </w:r>
          </w:p>
        </w:tc>
        <w:tc>
          <w:tcPr>
            <w:tcW w:w="2000" w:type="dxa"/>
          </w:tcPr>
          <w:p>
            <w:pPr/>
            <w:r>
              <w:rPr/>
              <w:t xml:space="preserve">Praktičtí lékaři pro dospělé</w:t>
            </w:r>
          </w:p>
        </w:tc>
        <w:tc>
          <w:tcPr>
            <w:tcW w:w="1000" w:type="dxa"/>
          </w:tcPr>
          <w:p>
            <w:pPr>
              <w:jc w:val="center"/>
            </w:pPr>
            <w:r>
              <w:rPr/>
              <w:t xml:space="preserve">75 711 Kč</w:t>
            </w:r>
          </w:p>
        </w:tc>
        <w:tc>
          <w:tcPr>
            <w:tcW w:w="1000" w:type="dxa"/>
          </w:tcPr>
          <w:p>
            <w:pPr>
              <w:jc w:val="center"/>
            </w:pPr>
            <w:r>
              <w:rPr/>
              <w:t xml:space="preserve">32 941 Kč</w:t>
            </w:r>
          </w:p>
        </w:tc>
      </w:tr>
      <w:tr>
        <w:trPr/>
        <w:tc>
          <w:tcPr>
            <w:tcW w:w="1000" w:type="dxa"/>
          </w:tcPr>
          <w:p>
            <w:pPr>
              <w:jc w:val="center"/>
            </w:pPr>
            <w:r>
              <w:rPr/>
              <w:t xml:space="preserve">22121</w:t>
            </w:r>
          </w:p>
        </w:tc>
        <w:tc>
          <w:tcPr>
            <w:tcW w:w="2000" w:type="dxa"/>
          </w:tcPr>
          <w:p>
            <w:pPr/>
            <w:r>
              <w:rPr/>
              <w:t xml:space="preserve">Lékaři v interních oborech</w:t>
            </w:r>
          </w:p>
        </w:tc>
        <w:tc>
          <w:tcPr>
            <w:tcW w:w="1000" w:type="dxa"/>
          </w:tcPr>
          <w:p>
            <w:pPr>
              <w:jc w:val="center"/>
            </w:pPr>
            <w:r>
              <w:rPr>
                <w:sz w:val="16"/>
                <w:szCs w:val="16"/>
              </w:rPr>
              <w:t xml:space="preserve">100 519 Kč</w:t>
            </w:r>
          </w:p>
        </w:tc>
        <w:tc>
          <w:tcPr>
            <w:tcW w:w="1000" w:type="dxa"/>
          </w:tcPr>
          <w:p>
            <w:pPr>
              <w:jc w:val="center"/>
            </w:pPr>
            <w:r>
              <w:rPr/>
              <w:t xml:space="preserve">65 121 Kč</w:t>
            </w:r>
          </w:p>
        </w:tc>
      </w:tr>
      <w:tr>
        <w:trPr/>
        <w:tc>
          <w:tcPr>
            <w:tcW w:w="1000" w:type="dxa"/>
          </w:tcPr>
          <w:p>
            <w:pPr>
              <w:jc w:val="center"/>
            </w:pPr>
            <w:r>
              <w:rPr/>
              <w:t xml:space="preserve">22122</w:t>
            </w:r>
          </w:p>
        </w:tc>
        <w:tc>
          <w:tcPr>
            <w:tcW w:w="2000" w:type="dxa"/>
          </w:tcPr>
          <w:p>
            <w:pPr/>
            <w:r>
              <w:rPr/>
              <w:t xml:space="preserve">Lékaři v chirurgických oborech</w:t>
            </w:r>
          </w:p>
        </w:tc>
        <w:tc>
          <w:tcPr>
            <w:tcW w:w="1000" w:type="dxa"/>
          </w:tcPr>
          <w:p>
            <w:pPr>
              <w:jc w:val="center"/>
            </w:pPr>
            <w:r>
              <w:rPr>
                <w:sz w:val="16"/>
                <w:szCs w:val="16"/>
              </w:rPr>
              <w:t xml:space="preserve">112 575 Kč</w:t>
            </w:r>
          </w:p>
        </w:tc>
        <w:tc>
          <w:tcPr>
            <w:tcW w:w="1000" w:type="dxa"/>
          </w:tcPr>
          <w:p>
            <w:pPr>
              <w:jc w:val="center"/>
            </w:pPr>
            <w:r>
              <w:rPr/>
              <w:t xml:space="preserve">54 364 Kč</w:t>
            </w:r>
          </w:p>
        </w:tc>
      </w:tr>
      <w:tr>
        <w:trPr/>
        <w:tc>
          <w:tcPr>
            <w:tcW w:w="1000" w:type="dxa"/>
          </w:tcPr>
          <w:p>
            <w:pPr>
              <w:jc w:val="center"/>
            </w:pPr>
            <w:r>
              <w:rPr/>
              <w:t xml:space="preserve">22123</w:t>
            </w:r>
          </w:p>
        </w:tc>
        <w:tc>
          <w:tcPr>
            <w:tcW w:w="2000" w:type="dxa"/>
          </w:tcPr>
          <w:p>
            <w:pPr/>
            <w:r>
              <w:rPr/>
              <w:t xml:space="preserve">Lékaři v gynekologii a porodnictví</w:t>
            </w:r>
          </w:p>
        </w:tc>
        <w:tc>
          <w:tcPr>
            <w:tcW w:w="1000" w:type="dxa"/>
          </w:tcPr>
          <w:p>
            <w:pPr>
              <w:jc w:val="center"/>
            </w:pPr>
            <w:r>
              <w:rPr/>
              <w:t xml:space="preserve">97 706 Kč</w:t>
            </w:r>
          </w:p>
        </w:tc>
        <w:tc>
          <w:tcPr>
            <w:tcW w:w="1000" w:type="dxa"/>
          </w:tcPr>
          <w:p>
            <w:pPr>
              <w:jc w:val="center"/>
            </w:pPr>
            <w:r>
              <w:rPr/>
              <w:t xml:space="preserve">-</w:t>
            </w:r>
          </w:p>
        </w:tc>
      </w:tr>
      <w:tr>
        <w:trPr/>
        <w:tc>
          <w:tcPr>
            <w:tcW w:w="1000" w:type="dxa"/>
          </w:tcPr>
          <w:p>
            <w:pPr>
              <w:jc w:val="center"/>
            </w:pPr>
            <w:r>
              <w:rPr/>
              <w:t xml:space="preserve">22124</w:t>
            </w:r>
          </w:p>
        </w:tc>
        <w:tc>
          <w:tcPr>
            <w:tcW w:w="2000" w:type="dxa"/>
          </w:tcPr>
          <w:p>
            <w:pPr/>
            <w:r>
              <w:rPr/>
              <w:t xml:space="preserve">Lékaři v psychiatrických oborech</w:t>
            </w:r>
          </w:p>
        </w:tc>
        <w:tc>
          <w:tcPr>
            <w:tcW w:w="1000" w:type="dxa"/>
          </w:tcPr>
          <w:p>
            <w:pPr>
              <w:jc w:val="center"/>
            </w:pPr>
            <w:r>
              <w:rPr/>
              <w:t xml:space="preserve">83 065 Kč</w:t>
            </w:r>
          </w:p>
        </w:tc>
        <w:tc>
          <w:tcPr>
            <w:tcW w:w="1000" w:type="dxa"/>
          </w:tcPr>
          <w:p>
            <w:pPr>
              <w:jc w:val="center"/>
            </w:pPr>
            <w:r>
              <w:rPr/>
              <w:t xml:space="preserve">-</w:t>
            </w:r>
          </w:p>
        </w:tc>
      </w:tr>
      <w:tr>
        <w:trPr/>
        <w:tc>
          <w:tcPr>
            <w:tcW w:w="1000" w:type="dxa"/>
          </w:tcPr>
          <w:p>
            <w:pPr>
              <w:jc w:val="center"/>
            </w:pPr>
            <w:r>
              <w:rPr/>
              <w:t xml:space="preserve">22125</w:t>
            </w:r>
          </w:p>
        </w:tc>
        <w:tc>
          <w:tcPr>
            <w:tcW w:w="2000" w:type="dxa"/>
          </w:tcPr>
          <w:p>
            <w:pPr/>
            <w:r>
              <w:rPr/>
              <w:t xml:space="preserve">Lékaři v pediatrii</w:t>
            </w:r>
          </w:p>
        </w:tc>
        <w:tc>
          <w:tcPr>
            <w:tcW w:w="1000" w:type="dxa"/>
          </w:tcPr>
          <w:p>
            <w:pPr>
              <w:jc w:val="center"/>
            </w:pPr>
            <w:r>
              <w:rPr/>
              <w:t xml:space="preserve">95 301 Kč</w:t>
            </w:r>
          </w:p>
        </w:tc>
        <w:tc>
          <w:tcPr>
            <w:tcW w:w="1000" w:type="dxa"/>
          </w:tcPr>
          <w:p>
            <w:pPr>
              <w:jc w:val="center"/>
            </w:pPr>
            <w:r>
              <w:rPr/>
              <w:t xml:space="preserve">83 674 Kč</w:t>
            </w:r>
          </w:p>
        </w:tc>
      </w:tr>
      <w:tr>
        <w:trPr/>
        <w:tc>
          <w:tcPr>
            <w:tcW w:w="1000" w:type="dxa"/>
          </w:tcPr>
          <w:p>
            <w:pPr>
              <w:jc w:val="center"/>
            </w:pPr>
            <w:r>
              <w:rPr/>
              <w:t xml:space="preserve">22126</w:t>
            </w:r>
          </w:p>
        </w:tc>
        <w:tc>
          <w:tcPr>
            <w:tcW w:w="2000" w:type="dxa"/>
          </w:tcPr>
          <w:p>
            <w:pPr/>
            <w:r>
              <w:rPr/>
              <w:t xml:space="preserve">Lékaři v anesteziologických oborech</w:t>
            </w:r>
          </w:p>
        </w:tc>
        <w:tc>
          <w:tcPr>
            <w:tcW w:w="1000" w:type="dxa"/>
          </w:tcPr>
          <w:p>
            <w:pPr>
              <w:jc w:val="center"/>
            </w:pPr>
            <w:r>
              <w:rPr>
                <w:sz w:val="16"/>
                <w:szCs w:val="16"/>
              </w:rPr>
              <w:t xml:space="preserve">123 828 Kč</w:t>
            </w:r>
          </w:p>
        </w:tc>
        <w:tc>
          <w:tcPr>
            <w:tcW w:w="1000" w:type="dxa"/>
          </w:tcPr>
          <w:p>
            <w:pPr>
              <w:jc w:val="center"/>
            </w:pPr>
            <w:r>
              <w:rPr>
                <w:sz w:val="16"/>
                <w:szCs w:val="16"/>
              </w:rPr>
              <w:t xml:space="preserve">103 201 Kč</w:t>
            </w:r>
          </w:p>
        </w:tc>
      </w:tr>
      <w:tr>
        <w:trPr/>
        <w:tc>
          <w:tcPr>
            <w:tcW w:w="1000" w:type="dxa"/>
          </w:tcPr>
          <w:p>
            <w:pPr>
              <w:jc w:val="center"/>
            </w:pPr>
            <w:r>
              <w:rPr/>
              <w:t xml:space="preserve">22127</w:t>
            </w:r>
          </w:p>
        </w:tc>
        <w:tc>
          <w:tcPr>
            <w:tcW w:w="2000" w:type="dxa"/>
          </w:tcPr>
          <w:p>
            <w:pPr/>
            <w:r>
              <w:rPr/>
              <w:t xml:space="preserve">Lékaři v radiologických oborech</w:t>
            </w:r>
          </w:p>
        </w:tc>
        <w:tc>
          <w:tcPr>
            <w:tcW w:w="1000" w:type="dxa"/>
          </w:tcPr>
          <w:p>
            <w:pPr>
              <w:jc w:val="center"/>
            </w:pPr>
            <w:r>
              <w:rPr/>
              <w:t xml:space="preserve">96 774 Kč</w:t>
            </w:r>
          </w:p>
        </w:tc>
        <w:tc>
          <w:tcPr>
            <w:tcW w:w="1000" w:type="dxa"/>
          </w:tcPr>
          <w:p>
            <w:pPr>
              <w:jc w:val="center"/>
            </w:pPr>
            <w:r>
              <w:rPr/>
              <w:t xml:space="preserve">88 774 Kč</w:t>
            </w:r>
          </w:p>
        </w:tc>
      </w:tr>
      <w:tr>
        <w:trPr/>
        <w:tc>
          <w:tcPr>
            <w:tcW w:w="1000" w:type="dxa"/>
          </w:tcPr>
          <w:p>
            <w:pPr>
              <w:jc w:val="center"/>
            </w:pPr>
            <w:r>
              <w:rPr/>
              <w:t xml:space="preserve">22129</w:t>
            </w:r>
          </w:p>
        </w:tc>
        <w:tc>
          <w:tcPr>
            <w:tcW w:w="2000" w:type="dxa"/>
          </w:tcPr>
          <w:p>
            <w:pPr/>
            <w:r>
              <w:rPr/>
              <w:t xml:space="preserve">Ostatní lékaři specialisté</w:t>
            </w:r>
          </w:p>
        </w:tc>
        <w:tc>
          <w:tcPr>
            <w:tcW w:w="1000" w:type="dxa"/>
          </w:tcPr>
          <w:p>
            <w:pPr>
              <w:jc w:val="center"/>
            </w:pPr>
            <w:r>
              <w:rPr/>
              <w:t xml:space="preserve">-</w:t>
            </w:r>
          </w:p>
        </w:tc>
        <w:tc>
          <w:tcPr>
            <w:tcW w:w="1000" w:type="dxa"/>
          </w:tcPr>
          <w:p>
            <w:pPr>
              <w:jc w:val="center"/>
            </w:pPr>
            <w:r>
              <w:rPr/>
              <w:t xml:space="preserve">56 006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2212</w:t>
            </w:r>
          </w:p>
        </w:tc>
        <w:tc>
          <w:tcPr>
            <w:tcW w:w="3000" w:type="dxa"/>
          </w:tcPr>
          <w:p>
            <w:pPr/>
            <w:r>
              <w:rPr/>
              <w:t xml:space="preserve">Lékaři s odbornou specializací (kromě praktických lékařů, stomatologů, dietologů a audiologů)</w:t>
            </w:r>
          </w:p>
        </w:tc>
        <w:tc>
          <w:tcPr>
            <w:tcW w:w="3000" w:type="dxa"/>
          </w:tcPr>
          <w:p>
            <w:pPr/>
            <w:r>
              <w:rPr/>
              <w:t xml:space="preserve">http://data.europa.eu/esco/isco/C2212</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všeobecné lékařství</w:t>
            </w:r>
          </w:p>
        </w:tc>
        <w:tc>
          <w:tcPr>
            <w:tcW w:w="2000" w:type="dxa"/>
          </w:tcPr>
          <w:p>
            <w:pPr>
              <w:jc w:val="center"/>
            </w:pPr>
            <w:r>
              <w:rPr/>
              <w:t xml:space="preserve">5103T</w:t>
            </w:r>
          </w:p>
        </w:tc>
      </w:tr>
      <w:tr>
        <w:trPr/>
        <w:tc>
          <w:tcPr>
            <w:tcW w:w="2000" w:type="dxa"/>
          </w:tcPr>
          <w:p/>
        </w:tc>
        <w:tc>
          <w:tcPr>
            <w:tcW w:w="5000" w:type="dxa"/>
          </w:tcPr>
          <w:p>
            <w:pPr/>
            <w:r>
              <w:rPr/>
              <w:t xml:space="preserve">Specializační vzdělávání lékařů v základním kmeni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zkouškou a certifikátem o absolvování základního kmene.</w:t>
            </w:r>
          </w:p>
        </w:tc>
        <w:tc>
          <w:tcPr>
            <w:tcW w:w="2000" w:type="dxa"/>
          </w:tcPr>
          <w:p/>
        </w:tc>
      </w:tr>
      <w:tr>
        <w:trPr/>
        <w:tc>
          <w:tcPr>
            <w:tcW w:w="2000" w:type="dxa"/>
          </w:tcPr>
          <w:p/>
        </w:tc>
        <w:tc>
          <w:tcPr>
            <w:tcW w:w="5000" w:type="dxa"/>
          </w:tcPr>
          <w:p>
            <w:pPr/>
            <w:r>
              <w:rPr/>
              <w:t xml:space="preserve">Specializační vzdělávání lékařů ve vlastním specializovaném výcviku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atestační zkouškou a diplomem o specializované způsobilosti v oboru.</w:t>
            </w:r>
          </w:p>
        </w:tc>
        <w:tc>
          <w:tcPr>
            <w:tcW w:w="2000" w:type="dxa"/>
          </w:tcP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2" w:name="_Toc12"/>
      <w:r>
        <w:t>Legislativní požadavky</w:t>
      </w:r>
      <w:bookmarkEnd w:id="12"/>
    </w:p>
    <w:p>
      <w:pPr>
        <w:numPr>
          <w:ilvl w:val="0"/>
          <w:numId w:val="5"/>
        </w:numPr>
      </w:pPr>
      <w:r>
        <w:rPr/>
        <w:t xml:space="preserve">povinné - Odborná způsobilost podle § 4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Specializovaná způsobilost podle § 5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Členství v České lékařské komoře opravňující k výkonu lékařského povolání na území ČR dle zákona č. 220/1991 Sb., o České lékařské komoře, České stomatologické komoře a České lékárnické komoře.</w:t>
      </w:r>
    </w:p>
    <w:p/>
    <w:p>
      <w:pPr>
        <w:pStyle w:val="Heading3"/>
      </w:pPr>
      <w:bookmarkStart w:id="13" w:name="_Toc13"/>
      <w:r>
        <w:t>Další vhodné kvalifikace</w:t>
      </w:r>
      <w:bookmarkEnd w:id="13"/>
    </w:p>
    <w:p>
      <w:pPr>
        <w:numPr>
          <w:ilvl w:val="0"/>
          <w:numId w:val="5"/>
        </w:numPr>
      </w:pPr>
      <w:r>
        <w:rPr/>
        <w:t xml:space="preserve">povinné - Povinnost celoživotního vzdělávání lékařů dle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doporučené - Funkční kurzy dle § 21i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Funkční licence k výkonu odborných diagnostických a léčebných metod dle stavovského předpisu č. 12 České lékařské komory.</w:t>
      </w:r>
    </w:p>
    <w:p>
      <w:pPr>
        <w:numPr>
          <w:ilvl w:val="0"/>
          <w:numId w:val="5"/>
        </w:numPr>
      </w:pPr>
      <w:r>
        <w:rPr/>
        <w:t xml:space="preserve">doporučené - Uznávání způsobilosti k výkonu povolání lékaře, zubního lékaře a farmaceuta získané v jiném členském státě EU než v České republice nebo jiném smluvním státě Dohody o Evropském hospodářském prostoru nebo Švýcarské konfederaci se řídí částí sedm zákona č. 95/2004 Sb., o podmínkách získávání a uznávání odborné způsobilosti a specializované způsobilosti k výkonu zdravotnického povolání lékaře, zubního lékaře a farmaceuta – tj. tzv. automatickým uznáváním odborné kvalifikace (viz. Sdělení Ministerstva zdravotnictví ČR č. 275/2007), dále na základě nabytých práv, popř. v rámci řízení o uznání způsobilosti k výkonu povolání lékaře (viz. zákon č. 18/2004 Sb., zákon o uznávání odborné kvalifikace).</w:t>
      </w:r>
    </w:p>
    <w:p>
      <w:pPr>
        <w:numPr>
          <w:ilvl w:val="0"/>
          <w:numId w:val="5"/>
        </w:numPr>
      </w:pPr>
      <w:r>
        <w:rPr/>
        <w:t xml:space="preserve">doporučené - Uznávání způsobilosti k výkonu povolání lékaře, zubního lékaře a farmaceuta získané v jiném než členském státě EU nebo mimo státy smluvním státy Dohody o Evropském hospodářském prostoru nebo Švýcarské konfederaci se řídí částí osm zákona č. 95/2004 Sb., o podmínkách získávání a uznávání odborné způsobilosti a specializované způsobilosti k výkonu zdravotnického povolání lékaře, zubního lékaře a farmaceuta – tj. úspěšným složením aprobační zkoušky (viz. vyhláška 188/2009 Sb., o zkouškách lékařů, zubních lékařů a farmaceutů)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k11.D.0003</w:t>
            </w:r>
          </w:p>
        </w:tc>
        <w:tc>
          <w:tcPr>
            <w:tcW w:w="3000" w:type="dxa"/>
          </w:tcPr>
          <w:p>
            <w:pPr/>
            <w:r>
              <w:rPr/>
              <w:t xml:space="preserve">Poskytování preventivní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k11.D.0004</w:t>
            </w:r>
          </w:p>
        </w:tc>
        <w:tc>
          <w:tcPr>
            <w:tcW w:w="3000" w:type="dxa"/>
          </w:tcPr>
          <w:p>
            <w:pPr/>
            <w:r>
              <w:rPr/>
              <w:t xml:space="preserve">Poskytování diagnostické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k11.D.0005</w:t>
            </w:r>
          </w:p>
        </w:tc>
        <w:tc>
          <w:tcPr>
            <w:tcW w:w="3000" w:type="dxa"/>
          </w:tcPr>
          <w:p>
            <w:pPr/>
            <w:r>
              <w:rPr/>
              <w:t xml:space="preserve">Poskytování léčebné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k11.D.0006</w:t>
            </w:r>
          </w:p>
        </w:tc>
        <w:tc>
          <w:tcPr>
            <w:tcW w:w="3000" w:type="dxa"/>
          </w:tcPr>
          <w:p>
            <w:pPr/>
            <w:r>
              <w:rPr/>
              <w:t xml:space="preserve">Poskytování léčebně rehabilitační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k11.D.0007</w:t>
            </w:r>
          </w:p>
        </w:tc>
        <w:tc>
          <w:tcPr>
            <w:tcW w:w="3000" w:type="dxa"/>
          </w:tcPr>
          <w:p>
            <w:pPr/>
            <w:r>
              <w:rPr/>
              <w:t xml:space="preserve">Poskytování dispenzární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k11.D.0008</w:t>
            </w:r>
          </w:p>
        </w:tc>
        <w:tc>
          <w:tcPr>
            <w:tcW w:w="3000" w:type="dxa"/>
          </w:tcPr>
          <w:p>
            <w:pPr/>
            <w:r>
              <w:rPr/>
              <w:t xml:space="preserve">Poskytování paliativní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k11.D.0010</w:t>
            </w:r>
          </w:p>
        </w:tc>
        <w:tc>
          <w:tcPr>
            <w:tcW w:w="3000" w:type="dxa"/>
          </w:tcPr>
          <w:p>
            <w:pPr/>
            <w:r>
              <w:rPr/>
              <w:t xml:space="preserve">Aplikování odborných dovedností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k11.D.0012</w:t>
            </w:r>
          </w:p>
        </w:tc>
        <w:tc>
          <w:tcPr>
            <w:tcW w:w="3000" w:type="dxa"/>
          </w:tcPr>
          <w:p>
            <w:pPr/>
            <w:r>
              <w:rPr/>
              <w:t xml:space="preserve">Aplikování odborných dovedností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k11.D.0009</w:t>
            </w:r>
          </w:p>
        </w:tc>
        <w:tc>
          <w:tcPr>
            <w:tcW w:w="3000" w:type="dxa"/>
          </w:tcPr>
          <w:p>
            <w:pPr/>
            <w:r>
              <w:rPr/>
              <w:t xml:space="preserve">Provádění revizní činnosti podle zákona o veřejném zdravotním pojištění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k11.Z.0002</w:t>
            </w:r>
          </w:p>
        </w:tc>
        <w:tc>
          <w:tcPr>
            <w:tcW w:w="3000" w:type="dxa"/>
          </w:tcPr>
          <w:p>
            <w:pPr/>
            <w:r>
              <w:rPr/>
              <w:t xml:space="preserve">Provádění metodické a koncepční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k11.D.0011</w:t>
            </w:r>
          </w:p>
        </w:tc>
        <w:tc>
          <w:tcPr>
            <w:tcW w:w="3000" w:type="dxa"/>
          </w:tcPr>
          <w:p>
            <w:pPr/>
            <w:r>
              <w:rPr/>
              <w:t xml:space="preserve">Provádění výzkumné a vzdělávací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k11.D.3422</w:t>
            </w:r>
          </w:p>
        </w:tc>
        <w:tc>
          <w:tcPr>
            <w:tcW w:w="3000" w:type="dxa"/>
          </w:tcPr>
          <w:p>
            <w:pPr/>
            <w:r>
              <w:rPr/>
              <w:t xml:space="preserve">Provádění posudkové činnosti v oblasti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k11.Z.1001</w:t>
            </w:r>
          </w:p>
        </w:tc>
        <w:tc>
          <w:tcPr>
            <w:tcW w:w="3000" w:type="dxa"/>
          </w:tcPr>
          <w:p>
            <w:pPr/>
            <w:r>
              <w:rPr/>
              <w:t xml:space="preserve">Odborné vedení zdravotnického týmu</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k11.D.0001</w:t>
            </w:r>
          </w:p>
        </w:tc>
        <w:tc>
          <w:tcPr>
            <w:tcW w:w="3000" w:type="dxa"/>
          </w:tcPr>
          <w:p>
            <w:pPr/>
            <w:r>
              <w:rPr/>
              <w:t xml:space="preserve">Vedení zdravotnické dokumentace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k11.Z.0001</w:t>
            </w:r>
          </w:p>
        </w:tc>
        <w:tc>
          <w:tcPr>
            <w:tcW w:w="3000" w:type="dxa"/>
          </w:tcPr>
          <w:p>
            <w:pPr/>
            <w:r>
              <w:rPr/>
              <w:t xml:space="preserve">Řízení kvality poskytované zdravotní péče a zajištění bezpečí pacientů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k11.D.0002</w:t>
            </w:r>
          </w:p>
        </w:tc>
        <w:tc>
          <w:tcPr>
            <w:tcW w:w="3000" w:type="dxa"/>
          </w:tcPr>
          <w:p>
            <w:pPr/>
            <w:r>
              <w:rPr/>
              <w:t xml:space="preserve">Vedení požadovaných výkazů a evidencí v lékařství</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k11._.0002</w:t>
            </w:r>
          </w:p>
        </w:tc>
        <w:tc>
          <w:tcPr>
            <w:tcW w:w="3000" w:type="dxa"/>
          </w:tcPr>
          <w:p>
            <w:pPr/>
            <w:r>
              <w:rPr/>
              <w:t xml:space="preserve">všeobecné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k17._.0007</w:t>
            </w:r>
          </w:p>
        </w:tc>
        <w:tc>
          <w:tcPr>
            <w:tcW w:w="3000" w:type="dxa"/>
          </w:tcPr>
          <w:p>
            <w:pPr/>
            <w:r>
              <w:rPr/>
              <w:t xml:space="preserve">farmakologie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k14._.0009</w:t>
            </w:r>
          </w:p>
        </w:tc>
        <w:tc>
          <w:tcPr>
            <w:tcW w:w="3000" w:type="dxa"/>
          </w:tcPr>
          <w:p>
            <w:pPr/>
            <w:r>
              <w:rPr/>
              <w:t xml:space="preserve">medicínské právo, hygienické a jiné předpisy</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k11._.0017</w:t>
            </w:r>
          </w:p>
        </w:tc>
        <w:tc>
          <w:tcPr>
            <w:tcW w:w="3000" w:type="dxa"/>
          </w:tcPr>
          <w:p>
            <w:pPr/>
            <w:r>
              <w:rPr/>
              <w:t xml:space="preserve">znalosti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k11._.0018</w:t>
            </w:r>
          </w:p>
        </w:tc>
        <w:tc>
          <w:tcPr>
            <w:tcW w:w="3000" w:type="dxa"/>
          </w:tcPr>
          <w:p>
            <w:pPr/>
            <w:r>
              <w:rPr/>
              <w:t xml:space="preserve">znalosti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k14._.0008</w:t>
            </w:r>
          </w:p>
        </w:tc>
        <w:tc>
          <w:tcPr>
            <w:tcW w:w="3000" w:type="dxa"/>
          </w:tcPr>
          <w:p>
            <w:pPr/>
            <w:r>
              <w:rPr/>
              <w:t xml:space="preserve">profesní etika a psychologie jednání s pacientem a jeho okolím</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k11._.0014</w:t>
            </w:r>
          </w:p>
        </w:tc>
        <w:tc>
          <w:tcPr>
            <w:tcW w:w="3000" w:type="dxa"/>
          </w:tcPr>
          <w:p>
            <w:pPr/>
            <w:r>
              <w:rPr/>
              <w:t xml:space="preserve">vědecké metody v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k11._.0015</w:t>
            </w:r>
          </w:p>
        </w:tc>
        <w:tc>
          <w:tcPr>
            <w:tcW w:w="3000" w:type="dxa"/>
          </w:tcPr>
          <w:p>
            <w:pPr/>
            <w:r>
              <w:rPr/>
              <w:t xml:space="preserve">preventivní metody v oblasti ochrany a podpory veřejného zdraví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k13._.0019</w:t>
            </w:r>
          </w:p>
        </w:tc>
        <w:tc>
          <w:tcPr>
            <w:tcW w:w="3000" w:type="dxa"/>
          </w:tcPr>
          <w:p>
            <w:pPr/>
            <w:r>
              <w:rPr/>
              <w:t xml:space="preserve">zdravotnické prostředky a jejich používání v péči o člověka</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k11._.0016</w:t>
            </w:r>
          </w:p>
        </w:tc>
        <w:tc>
          <w:tcPr>
            <w:tcW w:w="3000" w:type="dxa"/>
          </w:tcPr>
          <w:p>
            <w:pPr/>
            <w:r>
              <w:rPr/>
              <w:t xml:space="preserve">radiační ochrana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k14._.0010</w:t>
            </w:r>
          </w:p>
        </w:tc>
        <w:tc>
          <w:tcPr>
            <w:tcW w:w="3000" w:type="dxa"/>
          </w:tcPr>
          <w:p>
            <w:pPr/>
            <w:r>
              <w:rPr/>
              <w:t xml:space="preserve">vykazování a úhrady zdravotních úkonů</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271/2012 Sb., o zdravotní způsobilosti zdravotnického pracovníka a jiného odborného pracovníka.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7343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Lékař se specializovanou způsobilostí</dc:title>
  <dc:description>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dc:description>
  <dc:subject/>
  <cp:keywords/>
  <cp:category>Povolání</cp:category>
  <cp:lastModifiedBy/>
  <dcterms:created xsi:type="dcterms:W3CDTF">2017-11-22T09:36:40+01:00</dcterms:created>
  <dcterms:modified xsi:type="dcterms:W3CDTF">2018-10-02T11:45:20+02:00</dcterms:modified>
</cp:coreProperties>
</file>

<file path=docProps/custom.xml><?xml version="1.0" encoding="utf-8"?>
<Properties xmlns="http://schemas.openxmlformats.org/officeDocument/2006/custom-properties" xmlns:vt="http://schemas.openxmlformats.org/officeDocument/2006/docPropsVTypes"/>
</file>