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Lékař se specializovanou způsobilostí</w:t>
      </w:r>
      <w:bookmarkEnd w:id="1"/>
    </w:p>
    <w:p>
      <w:pPr/>
      <w:r>
        <w:rPr/>
        <w:t xml:space="preserve">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Zdravotnictví a farmacie</w:t>
            </w:r>
          </w:p>
        </w:tc>
      </w:tr>
      <w:tr>
        <w:trPr/>
        <w:tc>
          <w:tcPr/>
          <w:p>
            <w:pPr/>
            <w:r>
              <w:rPr>
                <w:b w:val="1"/>
                <w:bCs w:val="1"/>
              </w:rPr>
              <w:t xml:space="preserve">Odborný podsměr:</w:t>
            </w:r>
          </w:p>
        </w:tc>
        <w:tc>
          <w:tcPr/>
          <w:p>
            <w:pPr/>
            <w:r>
              <w:rPr/>
              <w:t xml:space="preserve">lékařská povolání</w:t>
            </w:r>
          </w:p>
        </w:tc>
      </w:tr>
      <w:tr>
        <w:trPr/>
        <w:tc>
          <w:tcPr/>
          <w:p>
            <w:pPr/>
            <w:r>
              <w:rPr>
                <w:b w:val="1"/>
                <w:bCs w:val="1"/>
              </w:rPr>
              <w:t xml:space="preserve">Kvalifikační úroveň:</w:t>
            </w:r>
          </w:p>
        </w:tc>
        <w:tc>
          <w:tcPr/>
          <w:p>
            <w:pPr/>
            <w:r>
              <w:rPr/>
              <w:t xml:space="preserve">Doktorský studijní program</w:t>
            </w:r>
          </w:p>
        </w:tc>
      </w:tr>
      <w:tr>
        <w:trPr/>
        <w:tc>
          <w:tcPr/>
          <w:p>
            <w:pPr/>
            <w:r>
              <w:rPr>
                <w:b w:val="1"/>
                <w:bCs w:val="1"/>
              </w:rPr>
              <w:t xml:space="preserve">Alternativní názvy:</w:t>
            </w:r>
          </w:p>
        </w:tc>
        <w:tc>
          <w:tcPr/>
          <w:p>
            <w:pPr/>
            <w:r>
              <w:rPr/>
              <w:t xml:space="preserve">Lékař s odborností v oboru, Lékař s atestací, Lékař se specializací, Lékař specialista v daném oboru, Alergolog a klinický imunolog, Anesteziolog, Cévní chirurg, Dermatovenerolog, Dětský a dorostový psychiatr, Dětský chirurg, Dětský neurolog, Endokrinolog a diabetolog, Gastroenterolog, Geriatr, Gynekolog a porodník, Hematolog a transfuziolog, Hygienik a epidemiolog, Chirurg, Infekcionista, Kardiochirurg, Kardiolog, Klinický biochemik, Klinický onkolog, Lékařský genetik, Lékařský mikrobiolog, Maxilofaciální chirurg, Nefrolog, Neurochirurg, Neurolog, Lékař se specializovanou způsobilostí v nukleární medicíně, Oftalmolog, Ortoped, Otorinolaryngolog, Patalog, Pediatr, Plastický chirurg, Pneumolog, Psychiatr, Radiační onkolog, Radiolog, Rehabilitační lékař, Revmatolog, Soudní lékař, Urgentní lékař, Urolog, Internista, Praktický lékař, Doctor Specialist, Physician Specialist, Arzt Spezialist, Doktor</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rámci zákona č. 95/2004 Sb., o podmínkách získávání a uznávání odborné způsobilosti a specializované způsobilosti k výkonu zdravotnického povolání lékaře, zubního lékaře a farmaceuta.</w:t>
            </w:r>
          </w:p>
        </w:tc>
      </w:tr>
    </w:tbl>
    <w:p/>
    <w:p>
      <w:pPr>
        <w:pStyle w:val="Heading2"/>
      </w:pPr>
      <w:bookmarkStart w:id="2" w:name="_Toc2"/>
      <w:r>
        <w:t>CZ-ISCO</w:t>
      </w:r>
      <w:bookmarkEnd w:id="2"/>
    </w:p>
    <w:p>
      <w:pPr>
        <w:numPr>
          <w:ilvl w:val="0"/>
          <w:numId w:val="5"/>
        </w:numPr>
      </w:pPr>
      <w:r>
        <w:rPr/>
        <w:t xml:space="preserve">Praktičtí lékaři pro dospělé</w:t>
      </w:r>
    </w:p>
    <w:p>
      <w:pPr>
        <w:numPr>
          <w:ilvl w:val="0"/>
          <w:numId w:val="5"/>
        </w:numPr>
      </w:pPr>
      <w:r>
        <w:rPr/>
        <w:t xml:space="preserve">Praktičtí lékaři pro děti a dorost</w:t>
      </w:r>
    </w:p>
    <w:p>
      <w:pPr>
        <w:numPr>
          <w:ilvl w:val="0"/>
          <w:numId w:val="5"/>
        </w:numPr>
      </w:pPr>
      <w:r>
        <w:rPr/>
        <w:t xml:space="preserve">Ostatní praktičtí lékaři</w:t>
      </w:r>
    </w:p>
    <w:p>
      <w:pPr>
        <w:numPr>
          <w:ilvl w:val="0"/>
          <w:numId w:val="5"/>
        </w:numPr>
      </w:pPr>
      <w:r>
        <w:rPr/>
        <w:t xml:space="preserve">Lékaři v interních oborech</w:t>
      </w:r>
    </w:p>
    <w:p>
      <w:pPr>
        <w:numPr>
          <w:ilvl w:val="0"/>
          <w:numId w:val="5"/>
        </w:numPr>
      </w:pPr>
      <w:r>
        <w:rPr/>
        <w:t xml:space="preserve">Lékaři v chirurgických oborech</w:t>
      </w:r>
    </w:p>
    <w:p>
      <w:pPr>
        <w:numPr>
          <w:ilvl w:val="0"/>
          <w:numId w:val="5"/>
        </w:numPr>
      </w:pPr>
      <w:r>
        <w:rPr/>
        <w:t xml:space="preserve">Lékaři v gynekologii a porodnictví</w:t>
      </w:r>
    </w:p>
    <w:p>
      <w:pPr>
        <w:numPr>
          <w:ilvl w:val="0"/>
          <w:numId w:val="5"/>
        </w:numPr>
      </w:pPr>
      <w:r>
        <w:rPr/>
        <w:t xml:space="preserve">Lékaři v psychiatrických oborech</w:t>
      </w:r>
    </w:p>
    <w:p>
      <w:pPr>
        <w:numPr>
          <w:ilvl w:val="0"/>
          <w:numId w:val="5"/>
        </w:numPr>
      </w:pPr>
      <w:r>
        <w:rPr/>
        <w:t xml:space="preserve">Lékaři v pediatrii</w:t>
      </w:r>
    </w:p>
    <w:p>
      <w:pPr>
        <w:numPr>
          <w:ilvl w:val="0"/>
          <w:numId w:val="5"/>
        </w:numPr>
      </w:pPr>
      <w:r>
        <w:rPr/>
        <w:t xml:space="preserve">Lékaři v anesteziologických oborech</w:t>
      </w:r>
    </w:p>
    <w:p>
      <w:pPr>
        <w:numPr>
          <w:ilvl w:val="0"/>
          <w:numId w:val="5"/>
        </w:numPr>
      </w:pPr>
      <w:r>
        <w:rPr/>
        <w:t xml:space="preserve">Lékaři v radiologických oborech</w:t>
      </w:r>
    </w:p>
    <w:p>
      <w:pPr>
        <w:numPr>
          <w:ilvl w:val="0"/>
          <w:numId w:val="5"/>
        </w:numPr>
      </w:pPr>
      <w:r>
        <w:rPr/>
        <w:t xml:space="preserve">Ostatní lékaři specialisté</w:t>
      </w:r>
    </w:p>
    <w:p>
      <w:pPr>
        <w:numPr>
          <w:ilvl w:val="0"/>
          <w:numId w:val="5"/>
        </w:numPr>
      </w:pPr>
      <w:r>
        <w:rPr/>
        <w:t xml:space="preserve">Praktičtí lékaři</w:t>
      </w:r>
    </w:p>
    <w:p>
      <w:pPr>
        <w:numPr>
          <w:ilvl w:val="0"/>
          <w:numId w:val="5"/>
        </w:numPr>
      </w:pPr>
      <w:r>
        <w:rPr/>
        <w:t xml:space="preserve">Lékaři specialisté</w:t>
      </w:r>
    </w:p>
    <w:p/>
    <w:p>
      <w:pPr>
        <w:pStyle w:val="Heading3"/>
      </w:pPr>
      <w:bookmarkStart w:id="3" w:name="_Toc3"/>
      <w:r>
        <w:t>Hrubé měsíční mzdy podle krajů v roce 2023</w:t>
      </w:r>
      <w:bookmarkEnd w:id="3"/>
    </w:p>
    <w:p>
      <w:pPr>
        <w:pStyle w:val="Heading4"/>
      </w:pPr>
      <w:bookmarkStart w:id="4" w:name="_Toc4"/>
      <w:r>
        <w:t>Praktičtí lékaři (CZ-ISCO 2211)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52 402 Kč</w:t>
            </w:r>
          </w:p>
        </w:tc>
        <w:tc>
          <w:tcPr>
            <w:tcW w:w="1000" w:type="dxa"/>
          </w:tcPr>
          <w:p>
            <w:pPr>
              <w:jc w:val="center"/>
            </w:pPr>
            <w:r>
              <w:rPr/>
              <w:t xml:space="preserve">80 044 Kč</w:t>
            </w:r>
          </w:p>
        </w:tc>
        <w:tc>
          <w:tcPr>
            <w:tcW w:w="1000" w:type="dxa"/>
          </w:tcPr>
          <w:p>
            <w:pPr>
              <w:jc w:val="center"/>
            </w:pPr>
            <w:r>
              <w:rPr>
                <w:sz w:val="16"/>
                <w:szCs w:val="16"/>
              </w:rPr>
              <w:t xml:space="preserve">110 760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37 368 Kč</w:t>
            </w:r>
          </w:p>
        </w:tc>
        <w:tc>
          <w:tcPr>
            <w:tcW w:w="1000" w:type="dxa"/>
          </w:tcPr>
          <w:p>
            <w:pPr>
              <w:jc w:val="center"/>
            </w:pPr>
            <w:r>
              <w:rPr/>
              <w:t xml:space="preserve">68 183 Kč</w:t>
            </w:r>
          </w:p>
        </w:tc>
        <w:tc>
          <w:tcPr>
            <w:tcW w:w="1000" w:type="dxa"/>
          </w:tcPr>
          <w:p>
            <w:pPr>
              <w:jc w:val="center"/>
            </w:pPr>
            <w:r>
              <w:rPr>
                <w:sz w:val="16"/>
                <w:szCs w:val="16"/>
              </w:rPr>
              <w:t xml:space="preserve">128 306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49 325 Kč</w:t>
            </w:r>
          </w:p>
        </w:tc>
        <w:tc>
          <w:tcPr>
            <w:tcW w:w="1000" w:type="dxa"/>
          </w:tcPr>
          <w:p>
            <w:pPr>
              <w:jc w:val="center"/>
            </w:pPr>
            <w:r>
              <w:rPr/>
              <w:t xml:space="preserve">77 923 Kč</w:t>
            </w:r>
          </w:p>
        </w:tc>
        <w:tc>
          <w:tcPr>
            <w:tcW w:w="1000" w:type="dxa"/>
          </w:tcPr>
          <w:p>
            <w:pPr>
              <w:jc w:val="center"/>
            </w:pPr>
            <w:r>
              <w:rPr>
                <w:sz w:val="16"/>
                <w:szCs w:val="16"/>
              </w:rPr>
              <w:t xml:space="preserve">112 277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48 893 Kč</w:t>
            </w:r>
          </w:p>
        </w:tc>
        <w:tc>
          <w:tcPr>
            <w:tcW w:w="1000" w:type="dxa"/>
          </w:tcPr>
          <w:p>
            <w:pPr>
              <w:jc w:val="center"/>
            </w:pPr>
            <w:r>
              <w:rPr/>
              <w:t xml:space="preserve">84 194 Kč</w:t>
            </w:r>
          </w:p>
        </w:tc>
        <w:tc>
          <w:tcPr>
            <w:tcW w:w="1000" w:type="dxa"/>
          </w:tcPr>
          <w:p>
            <w:pPr>
              <w:jc w:val="center"/>
            </w:pPr>
            <w:r>
              <w:rPr>
                <w:sz w:val="16"/>
                <w:szCs w:val="16"/>
              </w:rPr>
              <w:t xml:space="preserve">128 775 Kč</w:t>
            </w:r>
          </w:p>
        </w:tc>
      </w:tr>
      <w:tr>
        <w:trPr/>
        <w:tc>
          <w:tcPr>
            <w:tcW w:w="2000" w:type="dxa"/>
          </w:tcPr>
          <w:p>
            <w:pPr/>
            <w:r>
              <w:rPr/>
              <w:t xml:space="preserve">Olomoucký kraj</w:t>
            </w:r>
          </w:p>
        </w:tc>
        <w:tc>
          <w:tcPr>
            <w:tcW w:w="1000" w:type="dxa"/>
          </w:tcPr>
          <w:p>
            <w:pPr>
              <w:jc w:val="center"/>
            </w:pPr>
            <w:r>
              <w:rPr/>
              <w:t xml:space="preserve">19 909 Kč</w:t>
            </w:r>
          </w:p>
        </w:tc>
        <w:tc>
          <w:tcPr>
            <w:tcW w:w="1000" w:type="dxa"/>
          </w:tcPr>
          <w:p>
            <w:pPr>
              <w:jc w:val="center"/>
            </w:pPr>
            <w:r>
              <w:rPr/>
              <w:t xml:space="preserve">45 420 Kč</w:t>
            </w:r>
          </w:p>
        </w:tc>
        <w:tc>
          <w:tcPr>
            <w:tcW w:w="1000" w:type="dxa"/>
          </w:tcPr>
          <w:p>
            <w:pPr>
              <w:jc w:val="center"/>
            </w:pPr>
            <w:r>
              <w:rPr/>
              <w:t xml:space="preserve">82 395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51 780 Kč</w:t>
            </w:r>
          </w:p>
        </w:tc>
        <w:tc>
          <w:tcPr>
            <w:tcW w:w="1000" w:type="dxa"/>
          </w:tcPr>
          <w:p>
            <w:pPr>
              <w:jc w:val="center"/>
            </w:pPr>
            <w:r>
              <w:rPr/>
              <w:t xml:space="preserve">81 073 Kč</w:t>
            </w:r>
          </w:p>
        </w:tc>
        <w:tc>
          <w:tcPr>
            <w:tcW w:w="1000" w:type="dxa"/>
          </w:tcPr>
          <w:p>
            <w:pPr>
              <w:jc w:val="center"/>
            </w:pPr>
            <w:r>
              <w:rPr>
                <w:sz w:val="16"/>
                <w:szCs w:val="16"/>
              </w:rPr>
              <w:t xml:space="preserve">115 954 Kč</w:t>
            </w:r>
          </w:p>
        </w:tc>
      </w:tr>
    </w:tbl>
    <w:p/>
    <w:p>
      <w:pPr>
        <w:pStyle w:val="Heading4"/>
      </w:pPr>
      <w:bookmarkStart w:id="5" w:name="_Toc5"/>
      <w:r>
        <w:t>Lékaři specialisté (CZ-ISCO 2212)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18 590 Kč</w:t>
            </w:r>
          </w:p>
        </w:tc>
        <w:tc>
          <w:tcPr>
            <w:tcW w:w="1000" w:type="dxa"/>
          </w:tcPr>
          <w:p>
            <w:pPr>
              <w:jc w:val="center"/>
            </w:pPr>
            <w:r>
              <w:rPr/>
              <w:t xml:space="preserve">76 624 Kč</w:t>
            </w:r>
          </w:p>
        </w:tc>
        <w:tc>
          <w:tcPr>
            <w:tcW w:w="1000" w:type="dxa"/>
          </w:tcPr>
          <w:p>
            <w:pPr>
              <w:jc w:val="center"/>
            </w:pPr>
            <w:r>
              <w:rPr>
                <w:sz w:val="16"/>
                <w:szCs w:val="16"/>
              </w:rPr>
              <w:t xml:space="preserve">145 029 Kč</w:t>
            </w:r>
          </w:p>
        </w:tc>
        <w:tc>
          <w:tcPr>
            <w:tcW w:w="1000" w:type="dxa"/>
          </w:tcPr>
          <w:p>
            <w:pPr>
              <w:jc w:val="center"/>
            </w:pPr>
            <w:r>
              <w:rPr/>
              <w:t xml:space="preserve">65 674 Kč</w:t>
            </w:r>
          </w:p>
        </w:tc>
        <w:tc>
          <w:tcPr>
            <w:tcW w:w="1000" w:type="dxa"/>
          </w:tcPr>
          <w:p>
            <w:pPr>
              <w:jc w:val="center"/>
            </w:pPr>
            <w:r>
              <w:rPr>
                <w:sz w:val="16"/>
                <w:szCs w:val="16"/>
              </w:rPr>
              <w:t xml:space="preserve">102 022 Kč</w:t>
            </w:r>
          </w:p>
        </w:tc>
        <w:tc>
          <w:tcPr>
            <w:tcW w:w="1000" w:type="dxa"/>
          </w:tcPr>
          <w:p>
            <w:pPr>
              <w:jc w:val="center"/>
            </w:pPr>
            <w:r>
              <w:rPr>
                <w:sz w:val="16"/>
                <w:szCs w:val="16"/>
              </w:rPr>
              <w:t xml:space="preserve">158 862 Kč</w:t>
            </w:r>
          </w:p>
        </w:tc>
      </w:tr>
      <w:tr>
        <w:trPr/>
        <w:tc>
          <w:tcPr>
            <w:tcW w:w="2000" w:type="dxa"/>
          </w:tcPr>
          <w:p>
            <w:pPr/>
            <w:r>
              <w:rPr/>
              <w:t xml:space="preserve">Středočeský kraj</w:t>
            </w:r>
          </w:p>
        </w:tc>
        <w:tc>
          <w:tcPr>
            <w:tcW w:w="1000" w:type="dxa"/>
          </w:tcPr>
          <w:p>
            <w:pPr>
              <w:jc w:val="center"/>
            </w:pPr>
            <w:r>
              <w:rPr/>
              <w:t xml:space="preserve">29 247 Kč</w:t>
            </w:r>
          </w:p>
        </w:tc>
        <w:tc>
          <w:tcPr>
            <w:tcW w:w="1000" w:type="dxa"/>
          </w:tcPr>
          <w:p>
            <w:pPr>
              <w:jc w:val="center"/>
            </w:pPr>
            <w:r>
              <w:rPr/>
              <w:t xml:space="preserve">73 249 Kč</w:t>
            </w:r>
          </w:p>
        </w:tc>
        <w:tc>
          <w:tcPr>
            <w:tcW w:w="1000" w:type="dxa"/>
          </w:tcPr>
          <w:p>
            <w:pPr>
              <w:jc w:val="center"/>
            </w:pPr>
            <w:r>
              <w:rPr>
                <w:sz w:val="16"/>
                <w:szCs w:val="16"/>
              </w:rPr>
              <w:t xml:space="preserve">127 480 Kč</w:t>
            </w:r>
          </w:p>
        </w:tc>
        <w:tc>
          <w:tcPr>
            <w:tcW w:w="1000" w:type="dxa"/>
          </w:tcPr>
          <w:p>
            <w:pPr>
              <w:jc w:val="center"/>
            </w:pPr>
            <w:r>
              <w:rPr/>
              <w:t xml:space="preserve">72 628 Kč</w:t>
            </w:r>
          </w:p>
        </w:tc>
        <w:tc>
          <w:tcPr>
            <w:tcW w:w="1000" w:type="dxa"/>
          </w:tcPr>
          <w:p>
            <w:pPr>
              <w:jc w:val="center"/>
            </w:pPr>
            <w:r>
              <w:rPr>
                <w:sz w:val="16"/>
                <w:szCs w:val="16"/>
              </w:rPr>
              <w:t xml:space="preserve">116 481 Kč</w:t>
            </w:r>
          </w:p>
        </w:tc>
        <w:tc>
          <w:tcPr>
            <w:tcW w:w="1000" w:type="dxa"/>
          </w:tcPr>
          <w:p>
            <w:pPr>
              <w:jc w:val="center"/>
            </w:pPr>
            <w:r>
              <w:rPr>
                <w:sz w:val="16"/>
                <w:szCs w:val="16"/>
              </w:rPr>
              <w:t xml:space="preserve">179 004 Kč</w:t>
            </w:r>
          </w:p>
        </w:tc>
      </w:tr>
      <w:tr>
        <w:trPr/>
        <w:tc>
          <w:tcPr>
            <w:tcW w:w="2000" w:type="dxa"/>
          </w:tcPr>
          <w:p>
            <w:pPr/>
            <w:r>
              <w:rPr/>
              <w:t xml:space="preserve">Jihočeský kraj</w:t>
            </w:r>
          </w:p>
        </w:tc>
        <w:tc>
          <w:tcPr>
            <w:tcW w:w="1000" w:type="dxa"/>
          </w:tcPr>
          <w:p>
            <w:pPr>
              <w:jc w:val="center"/>
            </w:pPr>
            <w:r>
              <w:rPr/>
              <w:t xml:space="preserve">60 232 Kč</w:t>
            </w:r>
          </w:p>
        </w:tc>
        <w:tc>
          <w:tcPr>
            <w:tcW w:w="1000" w:type="dxa"/>
          </w:tcPr>
          <w:p>
            <w:pPr>
              <w:jc w:val="center"/>
            </w:pPr>
            <w:r>
              <w:rPr/>
              <w:t xml:space="preserve">97 132 Kč</w:t>
            </w:r>
          </w:p>
        </w:tc>
        <w:tc>
          <w:tcPr>
            <w:tcW w:w="1000" w:type="dxa"/>
          </w:tcPr>
          <w:p>
            <w:pPr>
              <w:jc w:val="center"/>
            </w:pPr>
            <w:r>
              <w:rPr>
                <w:sz w:val="16"/>
                <w:szCs w:val="16"/>
              </w:rPr>
              <w:t xml:space="preserve">166 864 Kč</w:t>
            </w:r>
          </w:p>
        </w:tc>
        <w:tc>
          <w:tcPr>
            <w:tcW w:w="1000" w:type="dxa"/>
          </w:tcPr>
          <w:p>
            <w:pPr>
              <w:jc w:val="center"/>
            </w:pPr>
            <w:r>
              <w:rPr/>
              <w:t xml:space="preserve">85 595 Kč</w:t>
            </w:r>
          </w:p>
        </w:tc>
        <w:tc>
          <w:tcPr>
            <w:tcW w:w="1000" w:type="dxa"/>
          </w:tcPr>
          <w:p>
            <w:pPr>
              <w:jc w:val="center"/>
            </w:pPr>
            <w:r>
              <w:rPr>
                <w:sz w:val="16"/>
                <w:szCs w:val="16"/>
              </w:rPr>
              <w:t xml:space="preserve">121 346 Kč</w:t>
            </w:r>
          </w:p>
        </w:tc>
        <w:tc>
          <w:tcPr>
            <w:tcW w:w="1000" w:type="dxa"/>
          </w:tcPr>
          <w:p>
            <w:pPr>
              <w:jc w:val="center"/>
            </w:pPr>
            <w:r>
              <w:rPr>
                <w:sz w:val="16"/>
                <w:szCs w:val="16"/>
              </w:rPr>
              <w:t xml:space="preserve">150 244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83 681 Kč</w:t>
            </w:r>
          </w:p>
        </w:tc>
        <w:tc>
          <w:tcPr>
            <w:tcW w:w="1000" w:type="dxa"/>
          </w:tcPr>
          <w:p>
            <w:pPr>
              <w:jc w:val="center"/>
            </w:pPr>
            <w:r>
              <w:rPr>
                <w:sz w:val="16"/>
                <w:szCs w:val="16"/>
              </w:rPr>
              <w:t xml:space="preserve">128 556 Kč</w:t>
            </w:r>
          </w:p>
        </w:tc>
        <w:tc>
          <w:tcPr>
            <w:tcW w:w="1000" w:type="dxa"/>
          </w:tcPr>
          <w:p>
            <w:pPr>
              <w:jc w:val="center"/>
            </w:pPr>
            <w:r>
              <w:rPr>
                <w:sz w:val="16"/>
                <w:szCs w:val="16"/>
              </w:rPr>
              <w:t xml:space="preserve">187 493 Kč</w:t>
            </w:r>
          </w:p>
        </w:tc>
      </w:tr>
      <w:tr>
        <w:trPr/>
        <w:tc>
          <w:tcPr>
            <w:tcW w:w="2000" w:type="dxa"/>
          </w:tcPr>
          <w:p>
            <w:pPr/>
            <w:r>
              <w:rPr/>
              <w:t xml:space="preserve">Karlovarský kraj</w:t>
            </w:r>
          </w:p>
        </w:tc>
        <w:tc>
          <w:tcPr>
            <w:tcW w:w="1000" w:type="dxa"/>
          </w:tcPr>
          <w:p>
            <w:pPr>
              <w:jc w:val="center"/>
            </w:pPr>
            <w:r>
              <w:rPr/>
              <w:t xml:space="preserve">54 002 Kč</w:t>
            </w:r>
          </w:p>
        </w:tc>
        <w:tc>
          <w:tcPr>
            <w:tcW w:w="1000" w:type="dxa"/>
          </w:tcPr>
          <w:p>
            <w:pPr>
              <w:jc w:val="center"/>
            </w:pPr>
            <w:r>
              <w:rPr/>
              <w:t xml:space="preserve">90 176 Kč</w:t>
            </w:r>
          </w:p>
        </w:tc>
        <w:tc>
          <w:tcPr>
            <w:tcW w:w="1000" w:type="dxa"/>
          </w:tcPr>
          <w:p>
            <w:pPr>
              <w:jc w:val="center"/>
            </w:pPr>
            <w:r>
              <w:rPr>
                <w:sz w:val="16"/>
                <w:szCs w:val="16"/>
              </w:rPr>
              <w:t xml:space="preserve">152 015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28 658 Kč</w:t>
            </w:r>
          </w:p>
        </w:tc>
        <w:tc>
          <w:tcPr>
            <w:tcW w:w="1000" w:type="dxa"/>
          </w:tcPr>
          <w:p>
            <w:pPr>
              <w:jc w:val="center"/>
            </w:pPr>
            <w:r>
              <w:rPr/>
              <w:t xml:space="preserve">79 171 Kč</w:t>
            </w:r>
          </w:p>
        </w:tc>
        <w:tc>
          <w:tcPr>
            <w:tcW w:w="1000" w:type="dxa"/>
          </w:tcPr>
          <w:p>
            <w:pPr>
              <w:jc w:val="center"/>
            </w:pPr>
            <w:r>
              <w:rPr>
                <w:sz w:val="16"/>
                <w:szCs w:val="16"/>
              </w:rPr>
              <w:t xml:space="preserve">165 254 Kč</w:t>
            </w:r>
          </w:p>
        </w:tc>
        <w:tc>
          <w:tcPr>
            <w:tcW w:w="1000" w:type="dxa"/>
          </w:tcPr>
          <w:p>
            <w:pPr>
              <w:jc w:val="center"/>
            </w:pPr>
            <w:r>
              <w:rPr/>
              <w:t xml:space="preserve">82 007 Kč</w:t>
            </w:r>
          </w:p>
        </w:tc>
        <w:tc>
          <w:tcPr>
            <w:tcW w:w="1000" w:type="dxa"/>
          </w:tcPr>
          <w:p>
            <w:pPr>
              <w:jc w:val="center"/>
            </w:pPr>
            <w:r>
              <w:rPr>
                <w:sz w:val="16"/>
                <w:szCs w:val="16"/>
              </w:rPr>
              <w:t xml:space="preserve">143 867 Kč</w:t>
            </w:r>
          </w:p>
        </w:tc>
        <w:tc>
          <w:tcPr>
            <w:tcW w:w="1000" w:type="dxa"/>
          </w:tcPr>
          <w:p>
            <w:pPr>
              <w:jc w:val="center"/>
            </w:pPr>
            <w:r>
              <w:rPr>
                <w:sz w:val="16"/>
                <w:szCs w:val="16"/>
              </w:rPr>
              <w:t xml:space="preserve">206 112 Kč</w:t>
            </w:r>
          </w:p>
        </w:tc>
      </w:tr>
      <w:tr>
        <w:trPr/>
        <w:tc>
          <w:tcPr>
            <w:tcW w:w="2000" w:type="dxa"/>
          </w:tcPr>
          <w:p>
            <w:pPr/>
            <w:r>
              <w:rPr/>
              <w:t xml:space="preserve">Liberecký kraj</w:t>
            </w:r>
          </w:p>
        </w:tc>
        <w:tc>
          <w:tcPr>
            <w:tcW w:w="1000" w:type="dxa"/>
          </w:tcPr>
          <w:p>
            <w:pPr>
              <w:jc w:val="center"/>
            </w:pPr>
            <w:r>
              <w:rPr/>
              <w:t xml:space="preserve">51 377 Kč</w:t>
            </w:r>
          </w:p>
        </w:tc>
        <w:tc>
          <w:tcPr>
            <w:tcW w:w="1000" w:type="dxa"/>
          </w:tcPr>
          <w:p>
            <w:pPr>
              <w:jc w:val="center"/>
            </w:pPr>
            <w:r>
              <w:rPr/>
              <w:t xml:space="preserve">92 137 Kč</w:t>
            </w:r>
          </w:p>
        </w:tc>
        <w:tc>
          <w:tcPr>
            <w:tcW w:w="1000" w:type="dxa"/>
          </w:tcPr>
          <w:p>
            <w:pPr>
              <w:jc w:val="center"/>
            </w:pPr>
            <w:r>
              <w:rPr>
                <w:sz w:val="16"/>
                <w:szCs w:val="16"/>
              </w:rPr>
              <w:t xml:space="preserve">145 839 Kč</w:t>
            </w:r>
          </w:p>
        </w:tc>
        <w:tc>
          <w:tcPr>
            <w:tcW w:w="1000" w:type="dxa"/>
          </w:tcPr>
          <w:p>
            <w:pPr>
              <w:jc w:val="center"/>
            </w:pPr>
            <w:r>
              <w:rPr/>
              <w:t xml:space="preserve">53 473 Kč</w:t>
            </w:r>
          </w:p>
        </w:tc>
        <w:tc>
          <w:tcPr>
            <w:tcW w:w="1000" w:type="dxa"/>
          </w:tcPr>
          <w:p>
            <w:pPr>
              <w:jc w:val="center"/>
            </w:pPr>
            <w:r>
              <w:rPr/>
              <w:t xml:space="preserve">87 883 Kč</w:t>
            </w:r>
          </w:p>
        </w:tc>
        <w:tc>
          <w:tcPr>
            <w:tcW w:w="1000" w:type="dxa"/>
          </w:tcPr>
          <w:p>
            <w:pPr>
              <w:jc w:val="center"/>
            </w:pPr>
            <w:r>
              <w:rPr>
                <w:sz w:val="16"/>
                <w:szCs w:val="16"/>
              </w:rPr>
              <w:t xml:space="preserve">141 207 Kč</w:t>
            </w:r>
          </w:p>
        </w:tc>
      </w:tr>
      <w:tr>
        <w:trPr/>
        <w:tc>
          <w:tcPr>
            <w:tcW w:w="2000" w:type="dxa"/>
          </w:tcPr>
          <w:p>
            <w:pPr/>
            <w:r>
              <w:rPr/>
              <w:t xml:space="preserve">Královéhradecký kraj</w:t>
            </w:r>
          </w:p>
        </w:tc>
        <w:tc>
          <w:tcPr>
            <w:tcW w:w="1000" w:type="dxa"/>
          </w:tcPr>
          <w:p>
            <w:pPr>
              <w:jc w:val="center"/>
            </w:pPr>
            <w:r>
              <w:rPr/>
              <w:t xml:space="preserve">20 659 Kč</w:t>
            </w:r>
          </w:p>
        </w:tc>
        <w:tc>
          <w:tcPr>
            <w:tcW w:w="1000" w:type="dxa"/>
          </w:tcPr>
          <w:p>
            <w:pPr>
              <w:jc w:val="center"/>
            </w:pPr>
            <w:r>
              <w:rPr/>
              <w:t xml:space="preserve">50 797 Kč</w:t>
            </w:r>
          </w:p>
        </w:tc>
        <w:tc>
          <w:tcPr>
            <w:tcW w:w="1000" w:type="dxa"/>
          </w:tcPr>
          <w:p>
            <w:pPr>
              <w:jc w:val="center"/>
            </w:pPr>
            <w:r>
              <w:rPr>
                <w:sz w:val="16"/>
                <w:szCs w:val="16"/>
              </w:rPr>
              <w:t xml:space="preserve">109 306 Kč</w:t>
            </w:r>
          </w:p>
        </w:tc>
        <w:tc>
          <w:tcPr>
            <w:tcW w:w="1000" w:type="dxa"/>
          </w:tcPr>
          <w:p>
            <w:pPr>
              <w:jc w:val="center"/>
            </w:pPr>
            <w:r>
              <w:rPr/>
              <w:t xml:space="preserve">60 240 Kč</w:t>
            </w:r>
          </w:p>
        </w:tc>
        <w:tc>
          <w:tcPr>
            <w:tcW w:w="1000" w:type="dxa"/>
          </w:tcPr>
          <w:p>
            <w:pPr>
              <w:jc w:val="center"/>
            </w:pPr>
            <w:r>
              <w:rPr>
                <w:sz w:val="16"/>
                <w:szCs w:val="16"/>
              </w:rPr>
              <w:t xml:space="preserve">109 617 Kč</w:t>
            </w:r>
          </w:p>
        </w:tc>
        <w:tc>
          <w:tcPr>
            <w:tcW w:w="1000" w:type="dxa"/>
          </w:tcPr>
          <w:p>
            <w:pPr>
              <w:jc w:val="center"/>
            </w:pPr>
            <w:r>
              <w:rPr>
                <w:sz w:val="16"/>
                <w:szCs w:val="16"/>
              </w:rPr>
              <w:t xml:space="preserve">171 733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77 959 Kč</w:t>
            </w:r>
          </w:p>
        </w:tc>
        <w:tc>
          <w:tcPr>
            <w:tcW w:w="1000" w:type="dxa"/>
          </w:tcPr>
          <w:p>
            <w:pPr>
              <w:jc w:val="center"/>
            </w:pPr>
            <w:r>
              <w:rPr>
                <w:sz w:val="16"/>
                <w:szCs w:val="16"/>
              </w:rPr>
              <w:t xml:space="preserve">123 908 Kč</w:t>
            </w:r>
          </w:p>
        </w:tc>
        <w:tc>
          <w:tcPr>
            <w:tcW w:w="1000" w:type="dxa"/>
          </w:tcPr>
          <w:p>
            <w:pPr>
              <w:jc w:val="center"/>
            </w:pPr>
            <w:r>
              <w:rPr>
                <w:sz w:val="16"/>
                <w:szCs w:val="16"/>
              </w:rPr>
              <w:t xml:space="preserve">157 290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67 485 Kč</w:t>
            </w:r>
          </w:p>
        </w:tc>
        <w:tc>
          <w:tcPr>
            <w:tcW w:w="1000" w:type="dxa"/>
          </w:tcPr>
          <w:p>
            <w:pPr>
              <w:jc w:val="center"/>
            </w:pPr>
            <w:r>
              <w:rPr>
                <w:sz w:val="16"/>
                <w:szCs w:val="16"/>
              </w:rPr>
              <w:t xml:space="preserve">106 189 Kč</w:t>
            </w:r>
          </w:p>
        </w:tc>
        <w:tc>
          <w:tcPr>
            <w:tcW w:w="1000" w:type="dxa"/>
          </w:tcPr>
          <w:p>
            <w:pPr>
              <w:jc w:val="center"/>
            </w:pPr>
            <w:r>
              <w:rPr>
                <w:sz w:val="16"/>
                <w:szCs w:val="16"/>
              </w:rPr>
              <w:t xml:space="preserve">159 967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55 728 Kč</w:t>
            </w:r>
          </w:p>
        </w:tc>
        <w:tc>
          <w:tcPr>
            <w:tcW w:w="1000" w:type="dxa"/>
          </w:tcPr>
          <w:p>
            <w:pPr>
              <w:jc w:val="center"/>
            </w:pPr>
            <w:r>
              <w:rPr/>
              <w:t xml:space="preserve">91 248 Kč</w:t>
            </w:r>
          </w:p>
        </w:tc>
        <w:tc>
          <w:tcPr>
            <w:tcW w:w="1000" w:type="dxa"/>
          </w:tcPr>
          <w:p>
            <w:pPr>
              <w:jc w:val="center"/>
            </w:pPr>
            <w:r>
              <w:rPr>
                <w:sz w:val="16"/>
                <w:szCs w:val="16"/>
              </w:rPr>
              <w:t xml:space="preserve">148 273 Kč</w:t>
            </w:r>
          </w:p>
        </w:tc>
      </w:tr>
      <w:tr>
        <w:trPr/>
        <w:tc>
          <w:tcPr>
            <w:tcW w:w="2000" w:type="dxa"/>
          </w:tcPr>
          <w:p>
            <w:pPr/>
            <w:r>
              <w:rPr/>
              <w:t xml:space="preserve">Olomoucký kraj</w:t>
            </w:r>
          </w:p>
        </w:tc>
        <w:tc>
          <w:tcPr>
            <w:tcW w:w="1000" w:type="dxa"/>
          </w:tcPr>
          <w:p>
            <w:pPr>
              <w:jc w:val="center"/>
            </w:pPr>
            <w:r>
              <w:rPr/>
              <w:t xml:space="preserve">28 816 Kč</w:t>
            </w:r>
          </w:p>
        </w:tc>
        <w:tc>
          <w:tcPr>
            <w:tcW w:w="1000" w:type="dxa"/>
          </w:tcPr>
          <w:p>
            <w:pPr>
              <w:jc w:val="center"/>
            </w:pPr>
            <w:r>
              <w:rPr/>
              <w:t xml:space="preserve">43 818 Kč</w:t>
            </w:r>
          </w:p>
        </w:tc>
        <w:tc>
          <w:tcPr>
            <w:tcW w:w="1000" w:type="dxa"/>
          </w:tcPr>
          <w:p>
            <w:pPr>
              <w:jc w:val="center"/>
            </w:pPr>
            <w:r>
              <w:rPr>
                <w:sz w:val="16"/>
                <w:szCs w:val="16"/>
              </w:rPr>
              <w:t xml:space="preserve">121 726 Kč</w:t>
            </w:r>
          </w:p>
        </w:tc>
        <w:tc>
          <w:tcPr>
            <w:tcW w:w="1000" w:type="dxa"/>
          </w:tcPr>
          <w:p>
            <w:pPr>
              <w:jc w:val="center"/>
            </w:pPr>
            <w:r>
              <w:rPr/>
              <w:t xml:space="preserve">64 741 Kč</w:t>
            </w:r>
          </w:p>
        </w:tc>
        <w:tc>
          <w:tcPr>
            <w:tcW w:w="1000" w:type="dxa"/>
          </w:tcPr>
          <w:p>
            <w:pPr>
              <w:jc w:val="center"/>
            </w:pPr>
            <w:r>
              <w:rPr>
                <w:sz w:val="16"/>
                <w:szCs w:val="16"/>
              </w:rPr>
              <w:t xml:space="preserve">115 008 Kč</w:t>
            </w:r>
          </w:p>
        </w:tc>
        <w:tc>
          <w:tcPr>
            <w:tcW w:w="1000" w:type="dxa"/>
          </w:tcPr>
          <w:p>
            <w:pPr>
              <w:jc w:val="center"/>
            </w:pPr>
            <w:r>
              <w:rPr>
                <w:sz w:val="16"/>
                <w:szCs w:val="16"/>
              </w:rPr>
              <w:t xml:space="preserve">172 563 Kč</w:t>
            </w:r>
          </w:p>
        </w:tc>
      </w:tr>
      <w:tr>
        <w:trPr/>
        <w:tc>
          <w:tcPr>
            <w:tcW w:w="2000" w:type="dxa"/>
          </w:tcPr>
          <w:p>
            <w:pPr/>
            <w:r>
              <w:rPr/>
              <w:t xml:space="preserve">Zlínský kraj</w:t>
            </w:r>
          </w:p>
        </w:tc>
        <w:tc>
          <w:tcPr>
            <w:tcW w:w="1000" w:type="dxa"/>
          </w:tcPr>
          <w:p>
            <w:pPr>
              <w:jc w:val="center"/>
            </w:pPr>
            <w:r>
              <w:rPr/>
              <w:t xml:space="preserve">41 990 Kč</w:t>
            </w:r>
          </w:p>
        </w:tc>
        <w:tc>
          <w:tcPr>
            <w:tcW w:w="1000" w:type="dxa"/>
          </w:tcPr>
          <w:p>
            <w:pPr>
              <w:jc w:val="center"/>
            </w:pPr>
            <w:r>
              <w:rPr/>
              <w:t xml:space="preserve">79 543 Kč</w:t>
            </w:r>
          </w:p>
        </w:tc>
        <w:tc>
          <w:tcPr>
            <w:tcW w:w="1000" w:type="dxa"/>
          </w:tcPr>
          <w:p>
            <w:pPr>
              <w:jc w:val="center"/>
            </w:pPr>
            <w:r>
              <w:rPr>
                <w:sz w:val="16"/>
                <w:szCs w:val="16"/>
              </w:rPr>
              <w:t xml:space="preserve">154 131 Kč</w:t>
            </w:r>
          </w:p>
        </w:tc>
        <w:tc>
          <w:tcPr>
            <w:tcW w:w="1000" w:type="dxa"/>
          </w:tcPr>
          <w:p>
            <w:pPr>
              <w:jc w:val="center"/>
            </w:pPr>
            <w:r>
              <w:rPr/>
              <w:t xml:space="preserve">72 925 Kč</w:t>
            </w:r>
          </w:p>
        </w:tc>
        <w:tc>
          <w:tcPr>
            <w:tcW w:w="1000" w:type="dxa"/>
          </w:tcPr>
          <w:p>
            <w:pPr>
              <w:jc w:val="center"/>
            </w:pPr>
            <w:r>
              <w:rPr>
                <w:sz w:val="16"/>
                <w:szCs w:val="16"/>
              </w:rPr>
              <w:t xml:space="preserve">102 177 Kč</w:t>
            </w:r>
          </w:p>
        </w:tc>
        <w:tc>
          <w:tcPr>
            <w:tcW w:w="1000" w:type="dxa"/>
          </w:tcPr>
          <w:p>
            <w:pPr>
              <w:jc w:val="center"/>
            </w:pPr>
            <w:r>
              <w:rPr>
                <w:sz w:val="16"/>
                <w:szCs w:val="16"/>
              </w:rPr>
              <w:t xml:space="preserve">155 080 Kč</w:t>
            </w:r>
          </w:p>
        </w:tc>
      </w:tr>
      <w:tr>
        <w:trPr/>
        <w:tc>
          <w:tcPr>
            <w:tcW w:w="2000" w:type="dxa"/>
          </w:tcPr>
          <w:p>
            <w:pPr/>
            <w:r>
              <w:rPr/>
              <w:t xml:space="preserve">Moravskoslezský kraj</w:t>
            </w:r>
          </w:p>
        </w:tc>
        <w:tc>
          <w:tcPr>
            <w:tcW w:w="1000" w:type="dxa"/>
          </w:tcPr>
          <w:p>
            <w:pPr>
              <w:jc w:val="center"/>
            </w:pPr>
            <w:r>
              <w:rPr/>
              <w:t xml:space="preserve">39 533 Kč</w:t>
            </w:r>
          </w:p>
        </w:tc>
        <w:tc>
          <w:tcPr>
            <w:tcW w:w="1000" w:type="dxa"/>
          </w:tcPr>
          <w:p>
            <w:pPr>
              <w:jc w:val="center"/>
            </w:pPr>
            <w:r>
              <w:rPr/>
              <w:t xml:space="preserve">86 423 Kč</w:t>
            </w:r>
          </w:p>
        </w:tc>
        <w:tc>
          <w:tcPr>
            <w:tcW w:w="1000" w:type="dxa"/>
          </w:tcPr>
          <w:p>
            <w:pPr>
              <w:jc w:val="center"/>
            </w:pPr>
            <w:r>
              <w:rPr>
                <w:sz w:val="16"/>
                <w:szCs w:val="16"/>
              </w:rPr>
              <w:t xml:space="preserve">162 519 Kč</w:t>
            </w:r>
          </w:p>
        </w:tc>
        <w:tc>
          <w:tcPr>
            <w:tcW w:w="1000" w:type="dxa"/>
          </w:tcPr>
          <w:p>
            <w:pPr>
              <w:jc w:val="center"/>
            </w:pPr>
            <w:r>
              <w:rPr/>
              <w:t xml:space="preserve">64 711 Kč</w:t>
            </w:r>
          </w:p>
        </w:tc>
        <w:tc>
          <w:tcPr>
            <w:tcW w:w="1000" w:type="dxa"/>
          </w:tcPr>
          <w:p>
            <w:pPr>
              <w:jc w:val="center"/>
            </w:pPr>
            <w:r>
              <w:rPr>
                <w:sz w:val="16"/>
                <w:szCs w:val="16"/>
              </w:rPr>
              <w:t xml:space="preserve">102 987 Kč</w:t>
            </w:r>
          </w:p>
        </w:tc>
        <w:tc>
          <w:tcPr>
            <w:tcW w:w="1000" w:type="dxa"/>
          </w:tcPr>
          <w:p>
            <w:pPr>
              <w:jc w:val="center"/>
            </w:pPr>
            <w:r>
              <w:rPr>
                <w:sz w:val="16"/>
                <w:szCs w:val="16"/>
              </w:rPr>
              <w:t xml:space="preserve">168 159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2211</w:t>
            </w:r>
          </w:p>
        </w:tc>
        <w:tc>
          <w:tcPr>
            <w:tcW w:w="2000" w:type="dxa"/>
          </w:tcPr>
          <w:p>
            <w:pPr/>
            <w:r>
              <w:rPr/>
              <w:t xml:space="preserve">Praktičtí lékaři</w:t>
            </w:r>
          </w:p>
        </w:tc>
        <w:tc>
          <w:tcPr>
            <w:tcW w:w="1000" w:type="dxa"/>
          </w:tcPr>
          <w:p>
            <w:pPr>
              <w:jc w:val="center"/>
            </w:pPr>
            <w:r>
              <w:rPr/>
              <w:t xml:space="preserve">84 578 Kč</w:t>
            </w:r>
          </w:p>
        </w:tc>
        <w:tc>
          <w:tcPr>
            <w:tcW w:w="1000" w:type="dxa"/>
          </w:tcPr>
          <w:p>
            <w:pPr>
              <w:jc w:val="center"/>
            </w:pPr>
            <w:r>
              <w:rPr/>
              <w:t xml:space="preserve">40 204 Kč</w:t>
            </w:r>
          </w:p>
        </w:tc>
      </w:tr>
      <w:tr>
        <w:trPr/>
        <w:tc>
          <w:tcPr>
            <w:tcW w:w="1000" w:type="dxa"/>
          </w:tcPr>
          <w:p>
            <w:pPr>
              <w:jc w:val="center"/>
            </w:pPr>
            <w:r>
              <w:rPr/>
              <w:t xml:space="preserve">2212</w:t>
            </w:r>
          </w:p>
        </w:tc>
        <w:tc>
          <w:tcPr>
            <w:tcW w:w="2000" w:type="dxa"/>
          </w:tcPr>
          <w:p>
            <w:pPr/>
            <w:r>
              <w:rPr/>
              <w:t xml:space="preserve">Lékaři specialisté</w:t>
            </w:r>
          </w:p>
        </w:tc>
        <w:tc>
          <w:tcPr>
            <w:tcW w:w="1000" w:type="dxa"/>
          </w:tcPr>
          <w:p>
            <w:pPr>
              <w:jc w:val="center"/>
            </w:pPr>
            <w:r>
              <w:rPr>
                <w:sz w:val="16"/>
                <w:szCs w:val="16"/>
              </w:rPr>
              <w:t xml:space="preserve">103 076 Kč</w:t>
            </w:r>
          </w:p>
        </w:tc>
        <w:tc>
          <w:tcPr>
            <w:tcW w:w="1000" w:type="dxa"/>
          </w:tcPr>
          <w:p>
            <w:pPr>
              <w:jc w:val="center"/>
            </w:pPr>
            <w:r>
              <w:rPr/>
              <w:t xml:space="preserve">75 320 Kč</w:t>
            </w:r>
          </w:p>
        </w:tc>
      </w:tr>
      <w:tr>
        <w:trPr/>
        <w:tc>
          <w:tcPr>
            <w:tcW w:w="1000" w:type="dxa"/>
          </w:tcPr>
          <w:p>
            <w:pPr>
              <w:jc w:val="center"/>
            </w:pPr>
            <w:r>
              <w:rPr/>
              <w:t xml:space="preserve">22111</w:t>
            </w:r>
          </w:p>
        </w:tc>
        <w:tc>
          <w:tcPr>
            <w:tcW w:w="2000" w:type="dxa"/>
          </w:tcPr>
          <w:p>
            <w:pPr/>
            <w:r>
              <w:rPr/>
              <w:t xml:space="preserve">Praktičtí lékaři pro dospělé</w:t>
            </w:r>
          </w:p>
        </w:tc>
        <w:tc>
          <w:tcPr>
            <w:tcW w:w="1000" w:type="dxa"/>
          </w:tcPr>
          <w:p>
            <w:pPr>
              <w:jc w:val="center"/>
            </w:pPr>
            <w:r>
              <w:rPr/>
              <w:t xml:space="preserve">89 642 Kč</w:t>
            </w:r>
          </w:p>
        </w:tc>
        <w:tc>
          <w:tcPr>
            <w:tcW w:w="1000" w:type="dxa"/>
          </w:tcPr>
          <w:p>
            <w:pPr>
              <w:jc w:val="center"/>
            </w:pPr>
            <w:r>
              <w:rPr/>
              <w:t xml:space="preserve">39 423 Kč</w:t>
            </w:r>
          </w:p>
        </w:tc>
      </w:tr>
      <w:tr>
        <w:trPr/>
        <w:tc>
          <w:tcPr>
            <w:tcW w:w="1000" w:type="dxa"/>
          </w:tcPr>
          <w:p>
            <w:pPr>
              <w:jc w:val="center"/>
            </w:pPr>
            <w:r>
              <w:rPr/>
              <w:t xml:space="preserve">22121</w:t>
            </w:r>
          </w:p>
        </w:tc>
        <w:tc>
          <w:tcPr>
            <w:tcW w:w="2000" w:type="dxa"/>
          </w:tcPr>
          <w:p>
            <w:pPr/>
            <w:r>
              <w:rPr/>
              <w:t xml:space="preserve">Lékaři v interních oborech</w:t>
            </w:r>
          </w:p>
        </w:tc>
        <w:tc>
          <w:tcPr>
            <w:tcW w:w="1000" w:type="dxa"/>
          </w:tcPr>
          <w:p>
            <w:pPr>
              <w:jc w:val="center"/>
            </w:pPr>
            <w:r>
              <w:rPr>
                <w:sz w:val="16"/>
                <w:szCs w:val="16"/>
              </w:rPr>
              <w:t xml:space="preserve">109 865 Kč</w:t>
            </w:r>
          </w:p>
        </w:tc>
        <w:tc>
          <w:tcPr>
            <w:tcW w:w="1000" w:type="dxa"/>
          </w:tcPr>
          <w:p>
            <w:pPr>
              <w:jc w:val="center"/>
            </w:pPr>
            <w:r>
              <w:rPr/>
              <w:t xml:space="preserve">82 955 Kč</w:t>
            </w:r>
          </w:p>
        </w:tc>
      </w:tr>
      <w:tr>
        <w:trPr/>
        <w:tc>
          <w:tcPr>
            <w:tcW w:w="1000" w:type="dxa"/>
          </w:tcPr>
          <w:p>
            <w:pPr>
              <w:jc w:val="center"/>
            </w:pPr>
            <w:r>
              <w:rPr/>
              <w:t xml:space="preserve">22122</w:t>
            </w:r>
          </w:p>
        </w:tc>
        <w:tc>
          <w:tcPr>
            <w:tcW w:w="2000" w:type="dxa"/>
          </w:tcPr>
          <w:p>
            <w:pPr/>
            <w:r>
              <w:rPr/>
              <w:t xml:space="preserve">Lékaři v chirurgických oborech</w:t>
            </w:r>
          </w:p>
        </w:tc>
        <w:tc>
          <w:tcPr>
            <w:tcW w:w="1000" w:type="dxa"/>
          </w:tcPr>
          <w:p>
            <w:pPr>
              <w:jc w:val="center"/>
            </w:pPr>
            <w:r>
              <w:rPr>
                <w:sz w:val="16"/>
                <w:szCs w:val="16"/>
              </w:rPr>
              <w:t xml:space="preserve">125 575 Kč</w:t>
            </w:r>
          </w:p>
        </w:tc>
        <w:tc>
          <w:tcPr>
            <w:tcW w:w="1000" w:type="dxa"/>
          </w:tcPr>
          <w:p>
            <w:pPr>
              <w:jc w:val="center"/>
            </w:pPr>
            <w:r>
              <w:rPr/>
              <w:t xml:space="preserve">98 346 Kč</w:t>
            </w:r>
          </w:p>
        </w:tc>
      </w:tr>
      <w:tr>
        <w:trPr/>
        <w:tc>
          <w:tcPr>
            <w:tcW w:w="1000" w:type="dxa"/>
          </w:tcPr>
          <w:p>
            <w:pPr>
              <w:jc w:val="center"/>
            </w:pPr>
            <w:r>
              <w:rPr/>
              <w:t xml:space="preserve">22123</w:t>
            </w:r>
          </w:p>
        </w:tc>
        <w:tc>
          <w:tcPr>
            <w:tcW w:w="2000" w:type="dxa"/>
          </w:tcPr>
          <w:p>
            <w:pPr/>
            <w:r>
              <w:rPr/>
              <w:t xml:space="preserve">Lékaři v gynekologii a porodnictví</w:t>
            </w:r>
          </w:p>
        </w:tc>
        <w:tc>
          <w:tcPr>
            <w:tcW w:w="1000" w:type="dxa"/>
          </w:tcPr>
          <w:p>
            <w:pPr>
              <w:jc w:val="center"/>
            </w:pPr>
            <w:r>
              <w:rPr>
                <w:sz w:val="16"/>
                <w:szCs w:val="16"/>
              </w:rPr>
              <w:t xml:space="preserve">113 013 Kč</w:t>
            </w:r>
          </w:p>
        </w:tc>
        <w:tc>
          <w:tcPr>
            <w:tcW w:w="1000" w:type="dxa"/>
          </w:tcPr>
          <w:p>
            <w:pPr>
              <w:jc w:val="center"/>
            </w:pPr>
            <w:r>
              <w:rPr/>
              <w:t xml:space="preserve">-</w:t>
            </w:r>
          </w:p>
        </w:tc>
      </w:tr>
      <w:tr>
        <w:trPr/>
        <w:tc>
          <w:tcPr>
            <w:tcW w:w="1000" w:type="dxa"/>
          </w:tcPr>
          <w:p>
            <w:pPr>
              <w:jc w:val="center"/>
            </w:pPr>
            <w:r>
              <w:rPr/>
              <w:t xml:space="preserve">22124</w:t>
            </w:r>
          </w:p>
        </w:tc>
        <w:tc>
          <w:tcPr>
            <w:tcW w:w="2000" w:type="dxa"/>
          </w:tcPr>
          <w:p>
            <w:pPr/>
            <w:r>
              <w:rPr/>
              <w:t xml:space="preserve">Lékaři v psychiatrických oborech</w:t>
            </w:r>
          </w:p>
        </w:tc>
        <w:tc>
          <w:tcPr>
            <w:tcW w:w="1000" w:type="dxa"/>
          </w:tcPr>
          <w:p>
            <w:pPr>
              <w:jc w:val="center"/>
            </w:pPr>
            <w:r>
              <w:rPr/>
              <w:t xml:space="preserve">96 019 Kč</w:t>
            </w:r>
          </w:p>
        </w:tc>
        <w:tc>
          <w:tcPr>
            <w:tcW w:w="1000" w:type="dxa"/>
          </w:tcPr>
          <w:p>
            <w:pPr>
              <w:jc w:val="center"/>
            </w:pPr>
            <w:r>
              <w:rPr/>
              <w:t xml:space="preserve">-</w:t>
            </w:r>
          </w:p>
        </w:tc>
      </w:tr>
      <w:tr>
        <w:trPr/>
        <w:tc>
          <w:tcPr>
            <w:tcW w:w="1000" w:type="dxa"/>
          </w:tcPr>
          <w:p>
            <w:pPr>
              <w:jc w:val="center"/>
            </w:pPr>
            <w:r>
              <w:rPr/>
              <w:t xml:space="preserve">22125</w:t>
            </w:r>
          </w:p>
        </w:tc>
        <w:tc>
          <w:tcPr>
            <w:tcW w:w="2000" w:type="dxa"/>
          </w:tcPr>
          <w:p>
            <w:pPr/>
            <w:r>
              <w:rPr/>
              <w:t xml:space="preserve">Lékaři v pediatrii</w:t>
            </w:r>
          </w:p>
        </w:tc>
        <w:tc>
          <w:tcPr>
            <w:tcW w:w="1000" w:type="dxa"/>
          </w:tcPr>
          <w:p>
            <w:pPr>
              <w:jc w:val="center"/>
            </w:pPr>
            <w:r>
              <w:rPr>
                <w:sz w:val="16"/>
                <w:szCs w:val="16"/>
              </w:rPr>
              <w:t xml:space="preserve">108 363 Kč</w:t>
            </w:r>
          </w:p>
        </w:tc>
        <w:tc>
          <w:tcPr>
            <w:tcW w:w="1000" w:type="dxa"/>
          </w:tcPr>
          <w:p>
            <w:pPr>
              <w:jc w:val="center"/>
            </w:pPr>
            <w:r>
              <w:rPr/>
              <w:t xml:space="preserve">93 018 Kč</w:t>
            </w:r>
          </w:p>
        </w:tc>
      </w:tr>
      <w:tr>
        <w:trPr/>
        <w:tc>
          <w:tcPr>
            <w:tcW w:w="1000" w:type="dxa"/>
          </w:tcPr>
          <w:p>
            <w:pPr>
              <w:jc w:val="center"/>
            </w:pPr>
            <w:r>
              <w:rPr/>
              <w:t xml:space="preserve">22126</w:t>
            </w:r>
          </w:p>
        </w:tc>
        <w:tc>
          <w:tcPr>
            <w:tcW w:w="2000" w:type="dxa"/>
          </w:tcPr>
          <w:p>
            <w:pPr/>
            <w:r>
              <w:rPr/>
              <w:t xml:space="preserve">Lékaři v anesteziologických oborech</w:t>
            </w:r>
          </w:p>
        </w:tc>
        <w:tc>
          <w:tcPr>
            <w:tcW w:w="1000" w:type="dxa"/>
          </w:tcPr>
          <w:p>
            <w:pPr>
              <w:jc w:val="center"/>
            </w:pPr>
            <w:r>
              <w:rPr>
                <w:sz w:val="16"/>
                <w:szCs w:val="16"/>
              </w:rPr>
              <w:t xml:space="preserve">134 927 Kč</w:t>
            </w:r>
          </w:p>
        </w:tc>
        <w:tc>
          <w:tcPr>
            <w:tcW w:w="1000" w:type="dxa"/>
          </w:tcPr>
          <w:p>
            <w:pPr>
              <w:jc w:val="center"/>
            </w:pPr>
            <w:r>
              <w:rPr>
                <w:sz w:val="16"/>
                <w:szCs w:val="16"/>
              </w:rPr>
              <w:t xml:space="preserve">117 013 Kč</w:t>
            </w:r>
          </w:p>
        </w:tc>
      </w:tr>
      <w:tr>
        <w:trPr/>
        <w:tc>
          <w:tcPr>
            <w:tcW w:w="1000" w:type="dxa"/>
          </w:tcPr>
          <w:p>
            <w:pPr>
              <w:jc w:val="center"/>
            </w:pPr>
            <w:r>
              <w:rPr/>
              <w:t xml:space="preserve">22127</w:t>
            </w:r>
          </w:p>
        </w:tc>
        <w:tc>
          <w:tcPr>
            <w:tcW w:w="2000" w:type="dxa"/>
          </w:tcPr>
          <w:p>
            <w:pPr/>
            <w:r>
              <w:rPr/>
              <w:t xml:space="preserve">Lékaři v radiologických oborech</w:t>
            </w:r>
          </w:p>
        </w:tc>
        <w:tc>
          <w:tcPr>
            <w:tcW w:w="1000" w:type="dxa"/>
          </w:tcPr>
          <w:p>
            <w:pPr>
              <w:jc w:val="center"/>
            </w:pPr>
            <w:r>
              <w:rPr>
                <w:sz w:val="16"/>
                <w:szCs w:val="16"/>
              </w:rPr>
              <w:t xml:space="preserve">115 907 Kč</w:t>
            </w:r>
          </w:p>
        </w:tc>
        <w:tc>
          <w:tcPr>
            <w:tcW w:w="1000" w:type="dxa"/>
          </w:tcPr>
          <w:p>
            <w:pPr>
              <w:jc w:val="center"/>
            </w:pPr>
            <w:r>
              <w:rPr>
                <w:sz w:val="16"/>
                <w:szCs w:val="16"/>
              </w:rPr>
              <w:t xml:space="preserve">101 518 Kč</w:t>
            </w:r>
          </w:p>
        </w:tc>
      </w:tr>
      <w:tr>
        <w:trPr/>
        <w:tc>
          <w:tcPr>
            <w:tcW w:w="1000" w:type="dxa"/>
          </w:tcPr>
          <w:p>
            <w:pPr>
              <w:jc w:val="center"/>
            </w:pPr>
            <w:r>
              <w:rPr/>
              <w:t xml:space="preserve">22129</w:t>
            </w:r>
          </w:p>
        </w:tc>
        <w:tc>
          <w:tcPr>
            <w:tcW w:w="2000" w:type="dxa"/>
          </w:tcPr>
          <w:p>
            <w:pPr/>
            <w:r>
              <w:rPr/>
              <w:t xml:space="preserve">Ostatní lékaři specialisté</w:t>
            </w:r>
          </w:p>
        </w:tc>
        <w:tc>
          <w:tcPr>
            <w:tcW w:w="1000" w:type="dxa"/>
          </w:tcPr>
          <w:p>
            <w:pPr>
              <w:jc w:val="center"/>
            </w:pPr>
            <w:r>
              <w:rPr/>
              <w:t xml:space="preserve">-</w:t>
            </w:r>
          </w:p>
        </w:tc>
        <w:tc>
          <w:tcPr>
            <w:tcW w:w="1000" w:type="dxa"/>
          </w:tcPr>
          <w:p>
            <w:pPr>
              <w:jc w:val="center"/>
            </w:pPr>
            <w:r>
              <w:rPr/>
              <w:t xml:space="preserve">82 277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2212</w:t>
            </w:r>
          </w:p>
        </w:tc>
        <w:tc>
          <w:tcPr>
            <w:tcW w:w="3000" w:type="dxa"/>
          </w:tcPr>
          <w:p>
            <w:pPr/>
            <w:r>
              <w:rPr/>
              <w:t xml:space="preserve">Lékaři s odbornou specializací (kromě praktických lékařů, stomatologů, dietologů a audiologů)</w:t>
            </w:r>
          </w:p>
        </w:tc>
        <w:tc>
          <w:tcPr>
            <w:tcW w:w="3000" w:type="dxa"/>
          </w:tcPr>
          <w:p>
            <w:pPr/>
            <w:r>
              <w:rPr/>
              <w:t xml:space="preserve">http://data.europa.eu/esco/isco/C2212</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všeobecné lékařství</w:t>
            </w:r>
          </w:p>
        </w:tc>
        <w:tc>
          <w:tcPr>
            <w:tcW w:w="2000" w:type="dxa"/>
          </w:tcPr>
          <w:p>
            <w:pPr>
              <w:jc w:val="center"/>
            </w:pPr>
            <w:r>
              <w:rPr/>
              <w:t xml:space="preserve">5103T</w:t>
            </w:r>
          </w:p>
        </w:tc>
      </w:tr>
      <w:tr>
        <w:trPr/>
        <w:tc>
          <w:tcPr>
            <w:tcW w:w="2000" w:type="dxa"/>
          </w:tcPr>
          <w:p/>
        </w:tc>
        <w:tc>
          <w:tcPr>
            <w:tcW w:w="5000" w:type="dxa"/>
          </w:tcPr>
          <w:p>
            <w:pPr/>
            <w:r>
              <w:rPr/>
              <w:t xml:space="preserve">Specializační vzdělávání lékařů v základním kmeni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zkouškou a certifikátem o absolvování základního kmene.</w:t>
            </w:r>
          </w:p>
        </w:tc>
        <w:tc>
          <w:tcPr>
            <w:tcW w:w="2000" w:type="dxa"/>
          </w:tcPr>
          <w:p/>
        </w:tc>
      </w:tr>
      <w:tr>
        <w:trPr/>
        <w:tc>
          <w:tcPr>
            <w:tcW w:w="2000" w:type="dxa"/>
          </w:tcPr>
          <w:p/>
        </w:tc>
        <w:tc>
          <w:tcPr>
            <w:tcW w:w="5000" w:type="dxa"/>
          </w:tcPr>
          <w:p>
            <w:pPr/>
            <w:r>
              <w:rPr/>
              <w:t xml:space="preserve">Specializační vzdělávání lékařů ve vlastním specializovaném výcviku dle Přílohy 1 zákona č. 95/2004 Sb., o podmínkách získávání a uznávání odborné způsobilosti a specializované způsobilosti k výkonu zdravotnického povolání lékaře, zubního lékaře a farmaceuta, v platném znění vydaném Věstníkem Ministerstva zdravotnictví ČR, zakončené atestační zkouškou a diplomem o specializované způsobilosti v oboru.</w:t>
            </w:r>
          </w:p>
        </w:tc>
        <w:tc>
          <w:tcPr>
            <w:tcW w:w="2000" w:type="dxa"/>
          </w:tcP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2" w:name="_Toc12"/>
      <w:r>
        <w:t>Legislativní požadavky</w:t>
      </w:r>
      <w:bookmarkEnd w:id="12"/>
    </w:p>
    <w:p>
      <w:pPr>
        <w:numPr>
          <w:ilvl w:val="0"/>
          <w:numId w:val="5"/>
        </w:numPr>
      </w:pPr>
      <w:r>
        <w:rPr/>
        <w:t xml:space="preserve">povinné - Odborná způsobilost podle § 4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Specializovaná způsobilost podle § 5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Členství v České lékařské komoře opravňující k výkonu lékařského povolání na území ČR dle zákona č. 220/1991 Sb., o České lékařské komoře, České stomatologické komoře a České lékárnické komoře.</w:t>
      </w:r>
    </w:p>
    <w:p/>
    <w:p>
      <w:pPr>
        <w:pStyle w:val="Heading3"/>
      </w:pPr>
      <w:bookmarkStart w:id="13" w:name="_Toc13"/>
      <w:r>
        <w:t>Další vhodné kvalifikace</w:t>
      </w:r>
      <w:bookmarkEnd w:id="13"/>
    </w:p>
    <w:p>
      <w:pPr>
        <w:numPr>
          <w:ilvl w:val="0"/>
          <w:numId w:val="5"/>
        </w:numPr>
      </w:pPr>
      <w:r>
        <w:rPr/>
        <w:t xml:space="preserve">povinné - Povinnost celoživotního vzdělávání lékařů dle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doporučené - Funkční kurzy dle § 21i zákona č. 95/2004 Sb., o podmínkách získávání a uznávání odborné způsobilosti a specializované způsobilosti k výkonu zdravotnického povolání lékaře, zubního lékaře a farmaceuta.</w:t>
      </w:r>
    </w:p>
    <w:p>
      <w:pPr>
        <w:numPr>
          <w:ilvl w:val="0"/>
          <w:numId w:val="5"/>
        </w:numPr>
      </w:pPr>
      <w:r>
        <w:rPr/>
        <w:t xml:space="preserve">povinné - Funkční licence k výkonu odborných diagnostických a léčebných metod dle stavovského předpisu č. 12 České lékařské komory.</w:t>
      </w:r>
    </w:p>
    <w:p>
      <w:pPr>
        <w:numPr>
          <w:ilvl w:val="0"/>
          <w:numId w:val="5"/>
        </w:numPr>
      </w:pPr>
      <w:r>
        <w:rPr/>
        <w:t xml:space="preserve">doporučené - Uznávání způsobilosti k výkonu povolání lékaře, zubního lékaře a farmaceuta získané v jiném členském státě EU než v České republice nebo jiném smluvním státě Dohody o Evropském hospodářském prostoru nebo Švýcarské konfederaci se řídí částí sedm zákona č. 95/2004 Sb., o podmínkách získávání a uznávání odborné způsobilosti a specializované způsobilosti k výkonu zdravotnického povolání lékaře, zubního lékaře a farmaceuta – tj. tzv. automatickým uznáváním odborné kvalifikace (viz. Sdělení Ministerstva zdravotnictví ČR č. 275/2007), dále na základě nabytých práv, popř. v rámci řízení o uznání způsobilosti k výkonu povolání lékaře (viz. zákon č. 18/2004 Sb., zákon o uznávání odborné kvalifikace).</w:t>
      </w:r>
    </w:p>
    <w:p>
      <w:pPr>
        <w:numPr>
          <w:ilvl w:val="0"/>
          <w:numId w:val="5"/>
        </w:numPr>
      </w:pPr>
      <w:r>
        <w:rPr/>
        <w:t xml:space="preserve">doporučené - Uznávání způsobilosti k výkonu povolání lékaře, zubního lékaře a farmaceuta získané v jiném než členském státě EU nebo mimo státy smluvním státy Dohody o Evropském hospodářském prostoru nebo Švýcarské konfederaci se řídí částí osm zákona č. 95/2004 Sb., o podmínkách získávání a uznávání odborné způsobilosti a specializované způsobilosti k výkonu zdravotnického povolání lékaře, zubního lékaře a farmaceuta – tj. úspěšným složením aprobační zkoušky (viz. vyhláška 188/2009 Sb., o zkouškách lékařů, zubních lékařů a farmaceutů)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k11.D.0003</w:t>
            </w:r>
          </w:p>
        </w:tc>
        <w:tc>
          <w:tcPr>
            <w:tcW w:w="3000" w:type="dxa"/>
          </w:tcPr>
          <w:p>
            <w:pPr/>
            <w:r>
              <w:rPr/>
              <w:t xml:space="preserve">Poskytování preventivní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k11.D.0004</w:t>
            </w:r>
          </w:p>
        </w:tc>
        <w:tc>
          <w:tcPr>
            <w:tcW w:w="3000" w:type="dxa"/>
          </w:tcPr>
          <w:p>
            <w:pPr/>
            <w:r>
              <w:rPr/>
              <w:t xml:space="preserve">Poskytování diagnostické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k11.D.0005</w:t>
            </w:r>
          </w:p>
        </w:tc>
        <w:tc>
          <w:tcPr>
            <w:tcW w:w="3000" w:type="dxa"/>
          </w:tcPr>
          <w:p>
            <w:pPr/>
            <w:r>
              <w:rPr/>
              <w:t xml:space="preserve">Poskytování léčebné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k11.D.0006</w:t>
            </w:r>
          </w:p>
        </w:tc>
        <w:tc>
          <w:tcPr>
            <w:tcW w:w="3000" w:type="dxa"/>
          </w:tcPr>
          <w:p>
            <w:pPr/>
            <w:r>
              <w:rPr/>
              <w:t xml:space="preserve">Poskytování léčebně rehabilitační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k11.D.0007</w:t>
            </w:r>
          </w:p>
        </w:tc>
        <w:tc>
          <w:tcPr>
            <w:tcW w:w="3000" w:type="dxa"/>
          </w:tcPr>
          <w:p>
            <w:pPr/>
            <w:r>
              <w:rPr/>
              <w:t xml:space="preserve">Poskytování dispenzární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k11.D.0008</w:t>
            </w:r>
          </w:p>
        </w:tc>
        <w:tc>
          <w:tcPr>
            <w:tcW w:w="3000" w:type="dxa"/>
          </w:tcPr>
          <w:p>
            <w:pPr/>
            <w:r>
              <w:rPr/>
              <w:t xml:space="preserve">Poskytování paliativní péče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k11.D.0010</w:t>
            </w:r>
          </w:p>
        </w:tc>
        <w:tc>
          <w:tcPr>
            <w:tcW w:w="3000" w:type="dxa"/>
          </w:tcPr>
          <w:p>
            <w:pPr/>
            <w:r>
              <w:rPr/>
              <w:t xml:space="preserve">Aplikování odborných dovedností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k11.D.0012</w:t>
            </w:r>
          </w:p>
        </w:tc>
        <w:tc>
          <w:tcPr>
            <w:tcW w:w="3000" w:type="dxa"/>
          </w:tcPr>
          <w:p>
            <w:pPr/>
            <w:r>
              <w:rPr/>
              <w:t xml:space="preserve">Aplikování odborných dovedností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k11.D.0009</w:t>
            </w:r>
          </w:p>
        </w:tc>
        <w:tc>
          <w:tcPr>
            <w:tcW w:w="3000" w:type="dxa"/>
          </w:tcPr>
          <w:p>
            <w:pPr/>
            <w:r>
              <w:rPr/>
              <w:t xml:space="preserve">Provádění revizní činnosti podle zákona o veřejném zdravotním pojištění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k11.Z.0002</w:t>
            </w:r>
          </w:p>
        </w:tc>
        <w:tc>
          <w:tcPr>
            <w:tcW w:w="3000" w:type="dxa"/>
          </w:tcPr>
          <w:p>
            <w:pPr/>
            <w:r>
              <w:rPr/>
              <w:t xml:space="preserve">Provádění metodické a koncepční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k11.D.0011</w:t>
            </w:r>
          </w:p>
        </w:tc>
        <w:tc>
          <w:tcPr>
            <w:tcW w:w="3000" w:type="dxa"/>
          </w:tcPr>
          <w:p>
            <w:pPr/>
            <w:r>
              <w:rPr/>
              <w:t xml:space="preserve">Provádění výzkumné a vzdělávací činnosti ve zdravotnictví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k11.D.3422</w:t>
            </w:r>
          </w:p>
        </w:tc>
        <w:tc>
          <w:tcPr>
            <w:tcW w:w="3000" w:type="dxa"/>
          </w:tcPr>
          <w:p>
            <w:pPr/>
            <w:r>
              <w:rPr/>
              <w:t xml:space="preserve">Provádění posudkové činnosti v oblasti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k11.Z.1001</w:t>
            </w:r>
          </w:p>
        </w:tc>
        <w:tc>
          <w:tcPr>
            <w:tcW w:w="3000" w:type="dxa"/>
          </w:tcPr>
          <w:p>
            <w:pPr/>
            <w:r>
              <w:rPr/>
              <w:t xml:space="preserve">Odborné vedení zdravotnického týmu</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k11.D.0001</w:t>
            </w:r>
          </w:p>
        </w:tc>
        <w:tc>
          <w:tcPr>
            <w:tcW w:w="3000" w:type="dxa"/>
          </w:tcPr>
          <w:p>
            <w:pPr/>
            <w:r>
              <w:rPr/>
              <w:t xml:space="preserve">Vedení zdravotnické dokumentace</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k11.Z.0001</w:t>
            </w:r>
          </w:p>
        </w:tc>
        <w:tc>
          <w:tcPr>
            <w:tcW w:w="3000" w:type="dxa"/>
          </w:tcPr>
          <w:p>
            <w:pPr/>
            <w:r>
              <w:rPr/>
              <w:t xml:space="preserve">Řízení kvality poskytované zdravotní péče a zajištění bezpečí pacientů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k11.D.0002</w:t>
            </w:r>
          </w:p>
        </w:tc>
        <w:tc>
          <w:tcPr>
            <w:tcW w:w="3000" w:type="dxa"/>
          </w:tcPr>
          <w:p>
            <w:pPr/>
            <w:r>
              <w:rPr/>
              <w:t xml:space="preserve">Vedení požadovaných výkazů a evidencí v lékařství</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k11._.0002</w:t>
            </w:r>
          </w:p>
        </w:tc>
        <w:tc>
          <w:tcPr>
            <w:tcW w:w="3000" w:type="dxa"/>
          </w:tcPr>
          <w:p>
            <w:pPr/>
            <w:r>
              <w:rPr/>
              <w:t xml:space="preserve">všeobecné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k17._.0007</w:t>
            </w:r>
          </w:p>
        </w:tc>
        <w:tc>
          <w:tcPr>
            <w:tcW w:w="3000" w:type="dxa"/>
          </w:tcPr>
          <w:p>
            <w:pPr/>
            <w:r>
              <w:rPr/>
              <w:t xml:space="preserve">farmakologie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k14._.0009</w:t>
            </w:r>
          </w:p>
        </w:tc>
        <w:tc>
          <w:tcPr>
            <w:tcW w:w="3000" w:type="dxa"/>
          </w:tcPr>
          <w:p>
            <w:pPr/>
            <w:r>
              <w:rPr/>
              <w:t xml:space="preserve">medicínské právo, hygienické a jiné předpisy</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k11._.0017</w:t>
            </w:r>
          </w:p>
        </w:tc>
        <w:tc>
          <w:tcPr>
            <w:tcW w:w="3000" w:type="dxa"/>
          </w:tcPr>
          <w:p>
            <w:pPr/>
            <w:r>
              <w:rPr/>
              <w:t xml:space="preserve">znalosti v příslušném základním kmeni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k11._.0018</w:t>
            </w:r>
          </w:p>
        </w:tc>
        <w:tc>
          <w:tcPr>
            <w:tcW w:w="3000" w:type="dxa"/>
          </w:tcPr>
          <w:p>
            <w:pPr/>
            <w:r>
              <w:rPr/>
              <w:t xml:space="preserve">znalosti v příslušném oboru specializačního vzdělávání lékařů</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k14._.0008</w:t>
            </w:r>
          </w:p>
        </w:tc>
        <w:tc>
          <w:tcPr>
            <w:tcW w:w="3000" w:type="dxa"/>
          </w:tcPr>
          <w:p>
            <w:pPr/>
            <w:r>
              <w:rPr/>
              <w:t xml:space="preserve">profesní etika a psychologie jednání s pacientem a jeho okolím</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k11._.0014</w:t>
            </w:r>
          </w:p>
        </w:tc>
        <w:tc>
          <w:tcPr>
            <w:tcW w:w="3000" w:type="dxa"/>
          </w:tcPr>
          <w:p>
            <w:pPr/>
            <w:r>
              <w:rPr/>
              <w:t xml:space="preserve">vědecké metody v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k11._.0015</w:t>
            </w:r>
          </w:p>
        </w:tc>
        <w:tc>
          <w:tcPr>
            <w:tcW w:w="3000" w:type="dxa"/>
          </w:tcPr>
          <w:p>
            <w:pPr/>
            <w:r>
              <w:rPr/>
              <w:t xml:space="preserve">preventivní metody v oblasti ochrany a podpory veřejného zdraví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k13._.0019</w:t>
            </w:r>
          </w:p>
        </w:tc>
        <w:tc>
          <w:tcPr>
            <w:tcW w:w="3000" w:type="dxa"/>
          </w:tcPr>
          <w:p>
            <w:pPr/>
            <w:r>
              <w:rPr/>
              <w:t xml:space="preserve">zdravotnické prostředky a jejich používání v péči o člověka</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k11._.0016</w:t>
            </w:r>
          </w:p>
        </w:tc>
        <w:tc>
          <w:tcPr>
            <w:tcW w:w="3000" w:type="dxa"/>
          </w:tcPr>
          <w:p>
            <w:pPr/>
            <w:r>
              <w:rPr/>
              <w:t xml:space="preserve">radiační ochrana ve všeobecném lékařství</w:t>
            </w:r>
          </w:p>
        </w:tc>
        <w:tc>
          <w:tcPr>
            <w:tcW w:w="2000" w:type="dxa"/>
          </w:tcPr>
          <w:p>
            <w:pPr>
              <w:jc w:val="center"/>
            </w:pPr>
            <w:r>
              <w:rPr/>
              <w:t xml:space="preserve">8</w:t>
            </w:r>
          </w:p>
        </w:tc>
        <w:tc>
          <w:tcPr>
            <w:tcW w:w="2000" w:type="dxa"/>
          </w:tcPr>
          <w:p>
            <w:pPr>
              <w:jc w:val="center"/>
            </w:pPr>
            <w:r>
              <w:rPr/>
              <w:t xml:space="preserve">Nutné</w:t>
            </w:r>
          </w:p>
        </w:tc>
      </w:tr>
      <w:tr>
        <w:trPr/>
        <w:tc>
          <w:tcPr>
            <w:tcW w:w="2000" w:type="dxa"/>
          </w:tcPr>
          <w:p>
            <w:pPr>
              <w:jc w:val="center"/>
            </w:pPr>
            <w:r>
              <w:rPr/>
              <w:t xml:space="preserve">k14._.0010</w:t>
            </w:r>
          </w:p>
        </w:tc>
        <w:tc>
          <w:tcPr>
            <w:tcW w:w="3000" w:type="dxa"/>
          </w:tcPr>
          <w:p>
            <w:pPr/>
            <w:r>
              <w:rPr/>
              <w:t xml:space="preserve">vykazování a úhrady zdravotních úkonů</w:t>
            </w:r>
          </w:p>
        </w:tc>
        <w:tc>
          <w:tcPr>
            <w:tcW w:w="2000" w:type="dxa"/>
          </w:tcPr>
          <w:p>
            <w:pPr>
              <w:jc w:val="center"/>
            </w:pPr>
            <w:r>
              <w:rPr/>
              <w:t xml:space="preserve">8</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271/2012 Sb., o zdravotní způsobilosti zdravotnického pracovníka a jiného odborného pracovníka.</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CA2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Lékař se specializovanou způsobilostí</dc:title>
  <dc:description>Lékař se specializovanou způsobilostí samostatně poskytuje v rozsahu zákona č. 372/2011 Sb., o zdravotních službách, preventivní, diagnostickou, léčebnou, léčebně rehabilitační, dispenzární a paliativní péči v oboru získané specializace a dále vykonává revizní, metodickou, koncepční, výzkumnou a vzdělávací činnost v oblasti zdravotnictví a vzdělávací, posudkovou a řídící činnost u poskytovatele zdravotních služeb.</dc:description>
  <dc:subject/>
  <cp:keywords/>
  <cp:category>Povolání</cp:category>
  <cp:lastModifiedBy/>
  <dcterms:created xsi:type="dcterms:W3CDTF">2017-11-22T09:36:40+01:00</dcterms:created>
  <dcterms:modified xsi:type="dcterms:W3CDTF">2018-10-02T11:45:20+02:00</dcterms:modified>
</cp:coreProperties>
</file>

<file path=docProps/custom.xml><?xml version="1.0" encoding="utf-8"?>
<Properties xmlns="http://schemas.openxmlformats.org/officeDocument/2006/custom-properties" xmlns:vt="http://schemas.openxmlformats.org/officeDocument/2006/docPropsVTypes"/>
</file>