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řízení státní správy silniční linkové osobní dopravy</w:t>
      </w:r>
      <w:bookmarkEnd w:id="1"/>
    </w:p>
    <w:p>
      <w:pPr/>
      <w:r>
        <w:rPr/>
        <w:t xml:space="preserve">Specialista pro řízení státní správy v silniční linkové osobní dopravě komplexně řídí agendu silniční linkové osobní dopravy na území ČR z pozice ústředního orgánu Ministerstva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jednotného postupu výkonu státní správy v oblasti silniční linkové osobní dopravy a koordinace činnosti Dopravních úřadů na území ČR.</w:t>
      </w:r>
    </w:p>
    <w:p>
      <w:pPr>
        <w:numPr>
          <w:ilvl w:val="0"/>
          <w:numId w:val="5"/>
        </w:numPr>
      </w:pPr>
      <w:r>
        <w:rPr/>
        <w:t xml:space="preserve">Rozhodování o opravných prostředcích ve správním řízení v oblasti silniční linkové osobní dopravy.</w:t>
      </w:r>
    </w:p>
    <w:p>
      <w:pPr>
        <w:numPr>
          <w:ilvl w:val="0"/>
          <w:numId w:val="5"/>
        </w:numPr>
      </w:pPr>
      <w:r>
        <w:rPr/>
        <w:t xml:space="preserve">Výkon vrchního státního odborného dozoru v linkové osobní dopravě.</w:t>
      </w:r>
    </w:p>
    <w:p>
      <w:pPr>
        <w:numPr>
          <w:ilvl w:val="0"/>
          <w:numId w:val="5"/>
        </w:numPr>
      </w:pPr>
      <w:r>
        <w:rPr/>
        <w:t xml:space="preserve">Vedení celostátního informačního systému o jízdních řádech v silniční linkové osobní dopravě.</w:t>
      </w:r>
    </w:p>
    <w:p>
      <w:pPr>
        <w:numPr>
          <w:ilvl w:val="0"/>
          <w:numId w:val="5"/>
        </w:numPr>
      </w:pPr>
      <w:r>
        <w:rPr/>
        <w:t xml:space="preserve">Podíl na tvorbě programů podpor obnovy vozidel silniční linkové osobní dopravy.</w:t>
      </w:r>
    </w:p>
    <w:p>
      <w:pPr>
        <w:numPr>
          <w:ilvl w:val="0"/>
          <w:numId w:val="5"/>
        </w:numPr>
      </w:pPr>
      <w:r>
        <w:rPr/>
        <w:t xml:space="preserve">Provádí ověřování zvláštní odborné způsobilosti úředníků územní samosprávních celků v oblasti silniční osobní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a zásad veřejné osobní dopravy, městské hromadné dopravy, integrovaných dopravních systémů nebo kombinované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regulace tarifů v železniční a silniční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jízdních řádů ve vazbě na celostátní informační systém.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FCD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řízení státní správy silniční linkové osobní dopravy</dc:title>
  <dc:description>Specialista pro řízení státní správy v silniční linkové osobní dopravě komplexně řídí agendu silniční linkové osobní dopravy na území ČR z pozice ústředního orgánu Ministerstva dopravy.</dc:description>
  <dc:subject/>
  <cp:keywords/>
  <cp:category>Specializace</cp:category>
  <cp:lastModifiedBy/>
  <dcterms:created xsi:type="dcterms:W3CDTF">2017-11-22T09:35:57+01:00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