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péče o hmotný majetek</w:t>
      </w:r>
      <w:bookmarkEnd w:id="1"/>
    </w:p>
    <w:p>
      <w:pPr/>
      <w:r>
        <w:rPr/>
        <w:t xml:space="preserve">Specialista péče o hmotný majetek zajišťuje a koordinuje údržbu, opravy a technickou správu velmi rozsáhlých a složitých provozních a technologických souborů s mimořádnou finanční hodnotou.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Referent péče o hmotný majetek expert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Správce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pro správní řízení ve stavebnictví, Specialista péče o hmotný majetek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prací při zajišťování provozuschopnosti a technické způsobilosti nejsložitějších investičních a technologických celků.</w:t>
      </w:r>
    </w:p>
    <w:p>
      <w:pPr>
        <w:numPr>
          <w:ilvl w:val="0"/>
          <w:numId w:val="5"/>
        </w:numPr>
      </w:pPr>
      <w:r>
        <w:rPr/>
        <w:t xml:space="preserve">Vyhodnocování koncepcí a analýz o technické správě rozsáhlých a složitých provozních souborů.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hospodaření s majetkem státu a organizací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hospodaření s majetkem státu a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71 665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i31.D.2097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plánů a koncepcí technické správy strojů a provozních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i31.D.3101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způsobu používání technických, technologických a jiných provozních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i31.Z.2097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prací při zajišťování údržby a oprav technických, technologických a jiných provozních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i31.D.8901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 a opravách technických, technologických a jiných provozních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evidence a inventarizace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i31.D.5601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rozpočtů pro nákup, správu a údržbu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i31.D.6301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využívání investičního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i31.D.9021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uzavírání smluv v oblasti nákupu, pronájmu, údržby a správy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i31.C.2098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Přebírání výsledků údržbových a opravářských prací objednaných firem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i31.C.2097</w:t>
            </w:r>
          </w:p>
        </w:tc>
        <w:tc>
          <w:tcPr>
            <w:tcW w:w="3000" w:type="dxa"/>
          </w:tcPr>
          <w:p>
            <w:pPr/>
            <w:r>
              <w:rPr/>
              <w:t xml:space="preserve">Objednávání údržbových a opravářských prací u odborných firem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FF83F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péče o hmotný majetek</dc:title>
  <dc:description>Specialista péče o hmotný majetek zajišťuje a koordinuje údržbu, opravy a technickou správu velmi rozsáhlých a složitých provozních a technologických souborů s mimořádnou finanční hodnotou.</dc:description>
  <dc:subject/>
  <cp:keywords/>
  <cp:category>Specializace</cp:category>
  <cp:lastModifiedBy/>
  <dcterms:created xsi:type="dcterms:W3CDTF">2017-11-22T09:35:55+01:00</dcterms:created>
  <dcterms:modified xsi:type="dcterms:W3CDTF">2017-11-22T09:43:52+01:00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