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Stavbyvedoucí</w:t>
      </w:r>
      <w:bookmarkEnd w:id="1"/>
    </w:p>
    <w:p>
      <w:pPr/>
      <w:r>
        <w:rPr/>
        <w:t xml:space="preserve">Stavbyvedoucí zabezpečuje odborné vedení provádění stavby.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stavby, Works foreman, Site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Koordinace a řízení stavebních prací.</w:t>
      </w:r>
    </w:p>
    <w:p>
      <w:pPr>
        <w:numPr>
          <w:ilvl w:val="0"/>
          <w:numId w:val="5"/>
        </w:numPr>
      </w:pPr>
      <w:r>
        <w:rPr/>
        <w:t xml:space="preserve">Rozdělování a kontrola práce pracovního týmu a činnosti subdodavatelů.</w:t>
      </w:r>
    </w:p>
    <w:p>
      <w:pPr>
        <w:numPr>
          <w:ilvl w:val="0"/>
          <w:numId w:val="5"/>
        </w:numPr>
      </w:pPr>
      <w:r>
        <w:rPr/>
        <w:t xml:space="preserve">Kontrola a inventarizace materiálu.</w:t>
      </w:r>
    </w:p>
    <w:p>
      <w:pPr>
        <w:numPr>
          <w:ilvl w:val="0"/>
          <w:numId w:val="5"/>
        </w:numPr>
      </w:pPr>
      <w:r>
        <w:rPr/>
        <w:t xml:space="preserve">Kontrola provedených prací.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stavby.</w:t>
      </w:r>
    </w:p>
    <w:p>
      <w:pPr>
        <w:numPr>
          <w:ilvl w:val="0"/>
          <w:numId w:val="5"/>
        </w:numPr>
      </w:pPr>
      <w:r>
        <w:rPr/>
        <w:t xml:space="preserve">Zajištění materiálového a technického zabezpečení stavby.</w:t>
      </w:r>
    </w:p>
    <w:p>
      <w:pPr>
        <w:numPr>
          <w:ilvl w:val="0"/>
          <w:numId w:val="5"/>
        </w:numPr>
      </w:pPr>
      <w:r>
        <w:rPr/>
        <w:t xml:space="preserve">Přebírání a předávání staveniště.</w:t>
      </w:r>
    </w:p>
    <w:p>
      <w:pPr>
        <w:numPr>
          <w:ilvl w:val="0"/>
          <w:numId w:val="5"/>
        </w:numPr>
      </w:pPr>
      <w:r>
        <w:rPr/>
        <w:t xml:space="preserve">Komunikace s investorem a dodavateli stavby.</w:t>
      </w:r>
    </w:p>
    <w:p>
      <w:pPr>
        <w:numPr>
          <w:ilvl w:val="0"/>
          <w:numId w:val="5"/>
        </w:numPr>
      </w:pPr>
      <w:r>
        <w:rPr/>
        <w:t xml:space="preserve">Evidence příslušných dokladů a vedení stavební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stavebnictví (CZ-ISCO 3123)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95 519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86 024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3123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49 410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3123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pozemní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3641M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>
      <w:pPr>
        <w:numPr>
          <w:ilvl w:val="0"/>
          <w:numId w:val="5"/>
        </w:numPr>
      </w:pPr>
      <w:r>
        <w:rPr/>
        <w:t xml:space="preserve">doporučené - Autorizace autorizovaného inženýra ČKAIT podle zákona č. 360/1992 Sb.,  o výkonu povolání autorizovaných architektů a o výkonu povolání autorizovaných inženýrů a techniků činných ve výstavbě - § 3 – 6</w:t>
      </w:r>
    </w:p>
    <w:p>
      <w:pPr>
        <w:numPr>
          <w:ilvl w:val="0"/>
          <w:numId w:val="5"/>
        </w:numPr>
      </w:pPr>
      <w:r>
        <w:rPr/>
        <w:t xml:space="preserve">doporučené - Autorizace autorizovaného architekta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g11.Z.2120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činností účastníků výstavby objektů a technologických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průběžných a výstupních kontrol jakosti a kvality prováděných stavebních prací, dodržování jejich technologických postupů a používaných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operativní řízení použité stavební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oprávněnosti a správnosti faktur a jiných dokladů, závazků a smluv účastníků výstavby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pracovní postupy stavebních prací, technologická zařízení, stroje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A022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Stavbyvedoucí</dc:title>
  <dc:description>Stavbyvedoucí zabezpečuje odborné vedení provádění stavby. </dc:description>
  <dc:subject/>
  <cp:keywords/>
  <cp:category>Povolání</cp:category>
  <cp:lastModifiedBy/>
  <dcterms:created xsi:type="dcterms:W3CDTF">2017-11-22T09:35:12+01:00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