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stavebních strojů úzkorozchodných lokomotiv pro přenosné dráhy</w:t>
      </w:r>
      <w:bookmarkEnd w:id="1"/>
    </w:p>
    <w:p>
      <w:pPr/>
      <w:r>
        <w:rPr/>
        <w:t xml:space="preserve">Obsluha stavebních strojů úzkorozchodných lokomotiv pro přenosné dráhy řídí provoz (lokomotivy) na přenosné dráze.</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obsluhy úzkorozchodných lokomotiv pro přenosné dráhy</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Dodržování předpisů bezpečnosti práce.</w:t>
      </w:r>
    </w:p>
    <w:p>
      <w:pPr>
        <w:numPr>
          <w:ilvl w:val="0"/>
          <w:numId w:val="5"/>
        </w:numPr>
      </w:pPr>
      <w:r>
        <w:rPr/>
        <w:t xml:space="preserve">Stanovení vhodné délky přenosné dráhy podle potřeby staveniště nebo výrobny stavebních materiálů.</w:t>
      </w:r>
    </w:p>
    <w:p>
      <w:pPr>
        <w:numPr>
          <w:ilvl w:val="0"/>
          <w:numId w:val="5"/>
        </w:numPr>
      </w:pPr>
      <w:r>
        <w:rPr/>
        <w:t xml:space="preserve">Prohlídka staveniště určeného pro umístění přenosné dráhy.</w:t>
      </w:r>
    </w:p>
    <w:p>
      <w:pPr>
        <w:numPr>
          <w:ilvl w:val="0"/>
          <w:numId w:val="5"/>
        </w:numPr>
      </w:pPr>
      <w:r>
        <w:rPr/>
        <w:t xml:space="preserve">Doprava přenosné dráhy a lokomotivy na místo určení a její umístění.</w:t>
      </w:r>
    </w:p>
    <w:p>
      <w:pPr>
        <w:numPr>
          <w:ilvl w:val="0"/>
          <w:numId w:val="5"/>
        </w:numPr>
      </w:pPr>
      <w:r>
        <w:rPr/>
        <w:t xml:space="preserve">Prohlídka lokomotivy a dopravních cest před zahájením dopravy dle předpisů o bezpečnosti práce.</w:t>
      </w:r>
    </w:p>
    <w:p>
      <w:pPr>
        <w:numPr>
          <w:ilvl w:val="0"/>
          <w:numId w:val="5"/>
        </w:numPr>
      </w:pPr>
      <w:r>
        <w:rPr/>
        <w:t xml:space="preserve">Uvedení lokomotivy do provozu.</w:t>
      </w:r>
    </w:p>
    <w:p>
      <w:pPr>
        <w:numPr>
          <w:ilvl w:val="0"/>
          <w:numId w:val="5"/>
        </w:numPr>
      </w:pPr>
      <w:r>
        <w:rPr/>
        <w:t xml:space="preserve">Řízení úzkorozchodné lokomotivy se zapojeným nákladem po přenosné dráze.</w:t>
      </w:r>
    </w:p>
    <w:p>
      <w:pPr>
        <w:numPr>
          <w:ilvl w:val="0"/>
          <w:numId w:val="5"/>
        </w:numPr>
      </w:pPr>
      <w:r>
        <w:rPr/>
        <w:t xml:space="preserve">Ošetření a údržba lokomotivy a dráhy po skončení práce.</w:t>
      </w:r>
    </w:p>
    <w:p>
      <w:pPr>
        <w:numPr>
          <w:ilvl w:val="0"/>
          <w:numId w:val="5"/>
        </w:numPr>
      </w:pPr>
      <w:r>
        <w:rPr/>
        <w:t xml:space="preserve">Evidence technických dat o průběhu a výsledku jízd v dopravním deníku.</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doprava a spoje</w:t>
            </w:r>
          </w:p>
        </w:tc>
        <w:tc>
          <w:tcPr>
            <w:tcW w:w="2000" w:type="dxa"/>
          </w:tcPr>
          <w:p>
            <w:pPr>
              <w:jc w:val="center"/>
            </w:pPr>
            <w:r>
              <w:rPr/>
              <w:t xml:space="preserve">37xxE</w:t>
            </w:r>
          </w:p>
        </w:tc>
      </w:tr>
      <w:tr>
        <w:trPr/>
        <w:tc>
          <w:tcPr>
            <w:tcW w:w="2000" w:type="dxa"/>
          </w:tcPr>
          <w:p>
            <w:pPr>
              <w:jc w:val="center"/>
            </w:pPr>
            <w:r>
              <w:rPr/>
              <w:t xml:space="preserve">KKOV</w:t>
            </w:r>
          </w:p>
        </w:tc>
        <w:tc>
          <w:tcPr>
            <w:tcW w:w="5000" w:type="dxa"/>
          </w:tcPr>
          <w:p>
            <w:pPr/>
            <w:r>
              <w:rPr/>
              <w:t xml:space="preserve">Střední vzdělání s výučním listem ve skupině oborů doprava a spoje</w:t>
            </w:r>
          </w:p>
        </w:tc>
        <w:tc>
          <w:tcPr>
            <w:tcW w:w="2000" w:type="dxa"/>
          </w:tcPr>
          <w:p>
            <w:pPr>
              <w:jc w:val="center"/>
            </w:pPr>
            <w:r>
              <w:rPr/>
              <w:t xml:space="preserve">37xxH</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d13.D.0004</w:t>
            </w:r>
          </w:p>
        </w:tc>
        <w:tc>
          <w:tcPr>
            <w:tcW w:w="3000" w:type="dxa"/>
          </w:tcPr>
          <w:p>
            <w:pPr/>
            <w:r>
              <w:rPr/>
              <w:t xml:space="preserve">Orientace v normách a předpisech pro důlní dráhy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h22.D.1019</w:t>
            </w:r>
          </w:p>
        </w:tc>
        <w:tc>
          <w:tcPr>
            <w:tcW w:w="3000" w:type="dxa"/>
          </w:tcPr>
          <w:p>
            <w:pPr/>
            <w:r>
              <w:rPr/>
              <w:t xml:space="preserve">Orientace v normách a předpisech pro České dráhy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g12.D.2601</w:t>
            </w:r>
          </w:p>
        </w:tc>
        <w:tc>
          <w:tcPr>
            <w:tcW w:w="3000" w:type="dxa"/>
          </w:tcPr>
          <w:p>
            <w:pPr/>
            <w:r>
              <w:rPr/>
              <w:t xml:space="preserve">Orientace na staveništi nebo výrobně stavebních materiálů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g12.B.5639</w:t>
            </w:r>
          </w:p>
        </w:tc>
        <w:tc>
          <w:tcPr>
            <w:tcW w:w="3000" w:type="dxa"/>
          </w:tcPr>
          <w:p>
            <w:pPr/>
            <w:r>
              <w:rPr/>
              <w:t xml:space="preserve">Řízení a obsluha úzkorozchodných lokomotiv bez i s nákladem</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g12.D.2602</w:t>
            </w:r>
          </w:p>
        </w:tc>
        <w:tc>
          <w:tcPr>
            <w:tcW w:w="3000" w:type="dxa"/>
          </w:tcPr>
          <w:p>
            <w:pPr/>
            <w:r>
              <w:rPr/>
              <w:t xml:space="preserve">Posouzení staveniště a určení vhodného umístění přenosné dráhy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g12.B.5640</w:t>
            </w:r>
          </w:p>
        </w:tc>
        <w:tc>
          <w:tcPr>
            <w:tcW w:w="3000" w:type="dxa"/>
          </w:tcPr>
          <w:p>
            <w:pPr/>
            <w:r>
              <w:rPr/>
              <w:t xml:space="preserve">Ošetřování a běžná údržba úzkorozchodné lokomotivy a přenosné dráhy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g12.D.2603</w:t>
            </w:r>
          </w:p>
        </w:tc>
        <w:tc>
          <w:tcPr>
            <w:tcW w:w="3000" w:type="dxa"/>
          </w:tcPr>
          <w:p>
            <w:pPr/>
            <w:r>
              <w:rPr/>
              <w:t xml:space="preserve">Vedení záznamů o provozu, revizích a opravách úzkorozchodných lokomotiv</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g12.D.2604</w:t>
            </w:r>
          </w:p>
        </w:tc>
        <w:tc>
          <w:tcPr>
            <w:tcW w:w="3000" w:type="dxa"/>
          </w:tcPr>
          <w:p>
            <w:pPr/>
            <w:r>
              <w:rPr/>
              <w:t xml:space="preserve">Orientace v technických podkladech a návodech pro řízení úzkokolejných lokomotiv</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l24._.0001</w:t>
            </w:r>
          </w:p>
        </w:tc>
        <w:tc>
          <w:tcPr>
            <w:tcW w:w="3000" w:type="dxa"/>
          </w:tcPr>
          <w:p>
            <w:pPr/>
            <w:r>
              <w:rPr/>
              <w:t xml:space="preserve">bezpečnost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d11._.0055</w:t>
            </w:r>
          </w:p>
        </w:tc>
        <w:tc>
          <w:tcPr>
            <w:tcW w:w="3000" w:type="dxa"/>
          </w:tcPr>
          <w:p>
            <w:pPr/>
            <w:r>
              <w:rPr/>
              <w:t xml:space="preserve">technologie práce lokomotiváře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g11._.0021</w:t>
            </w:r>
          </w:p>
        </w:tc>
        <w:tc>
          <w:tcPr>
            <w:tcW w:w="3000" w:type="dxa"/>
          </w:tcPr>
          <w:p>
            <w:pPr/>
            <w:r>
              <w:rPr/>
              <w:t xml:space="preserve">stavební materiály a jejich vlastnosti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g12._.0003</w:t>
            </w:r>
          </w:p>
        </w:tc>
        <w:tc>
          <w:tcPr>
            <w:tcW w:w="3000" w:type="dxa"/>
          </w:tcPr>
          <w:p>
            <w:pPr/>
            <w:r>
              <w:rPr/>
              <w:t xml:space="preserve">zařízení, systémy a mechanismy kolejové dopravy</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46757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stavebních strojů úzkorozchodných lokomotiv pro přenosné dráhy</dc:title>
  <dc:description>Obsluha stavebních strojů úzkorozchodných lokomotiv pro přenosné dráhy řídí provoz (lokomotivy) na přenosné dráze.</dc:description>
  <dc:subject/>
  <cp:keywords/>
  <cp:category>Specializace</cp:category>
  <cp:lastModifiedBy/>
  <dcterms:created xsi:type="dcterms:W3CDTF">2017-11-22T09:35:00+01:00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