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územně samosprávného celku pro národnostní menšiny</w:t>
      </w:r>
      <w:bookmarkEnd w:id="1"/>
    </w:p>
    <w:p>
      <w:pPr/>
      <w:r>
        <w:rPr/>
        <w:t xml:space="preserve">Referent specialista územně samosprávného celku pro národnostní menšiny koordinuje úkoly a priority vlády v problematice národnostních menšin v územně samosprávném celku (dále jen ÚSC), zejména v oblasti výchovné, vzdělávací a osvětové a tvoří koncepce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prevence sociálně patologických jevů, Referent specialista speciálního vzdělávání, Referent specialista územně samosprávného celku pro prevenci kriminality a sociálně patologické jevy, Referent specialista rovných příležitostí ve školství, Referent specialista územně samosprávného celku pro národnostní menšiny, Referent specialista územně samosprávného celku na protidrogovou koordinaci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Metodická, poradenská a konzultační činnost na úseku problematiky národnostních menšin v oblasti výchovné, kulturní, vzdělávací, publikační a osvětové v ÚSC.</w:t>
      </w:r>
    </w:p>
    <w:p>
      <w:pPr>
        <w:numPr>
          <w:ilvl w:val="0"/>
          <w:numId w:val="5"/>
        </w:numPr>
      </w:pPr>
      <w:r>
        <w:rPr/>
        <w:t xml:space="preserve">Analytická, koncepční a kontrolní činnost  oblasti národnostních menšin v ÚSC.</w:t>
      </w:r>
    </w:p>
    <w:p>
      <w:pPr>
        <w:numPr>
          <w:ilvl w:val="0"/>
          <w:numId w:val="5"/>
        </w:numPr>
      </w:pPr>
      <w:r>
        <w:rPr/>
        <w:t xml:space="preserve">Sledování politiky Vlády ČR ve vztahu k národnostním menšinám a koordinace její realizace v ÚSC, spolupráce s příslušným orgány.</w:t>
      </w:r>
    </w:p>
    <w:p>
      <w:pPr>
        <w:numPr>
          <w:ilvl w:val="0"/>
          <w:numId w:val="5"/>
        </w:numPr>
      </w:pPr>
      <w:r>
        <w:rPr/>
        <w:t xml:space="preserve">Koordinace spolupráce orgánů a úřadů ÚSC s občanskými sdruženími národnostních menšin.</w:t>
      </w:r>
    </w:p>
    <w:p>
      <w:pPr>
        <w:numPr>
          <w:ilvl w:val="0"/>
          <w:numId w:val="5"/>
        </w:numPr>
      </w:pPr>
      <w:r>
        <w:rPr/>
        <w:t xml:space="preserve">Samostatné zajišťování sociálněprávního poradenství a sociální práce s občany v krizových situacích týkajících se národnostních menšin v ÚSC a v souvislosti s integrace cizinců v ÚSC.</w:t>
      </w:r>
    </w:p>
    <w:p>
      <w:pPr>
        <w:numPr>
          <w:ilvl w:val="0"/>
          <w:numId w:val="5"/>
        </w:numPr>
      </w:pPr>
      <w:r>
        <w:rPr/>
        <w:t xml:space="preserve">Stanovování postupů, zásad a metodik pro poskytování finančních podpor, pro výběr žadatelů o podpory včetně vyhodnocování projektů pro oblast národnostních menšin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oboru školství, mládeže a tělovýchovy samostatné působnosti krajů nebo hlavního města Prahy, zejména finanční a rozpočtové politiky, včetně poradenské a konzultační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Evropského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Metodická, poradenská a konzultační činnost v oboru samosprávy prováděná magistráty statutárních měst a kraji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sociálněprávního poradenství a sociální práce s občany v krizových situacích v souvislosti s integrací cizinců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 vysoce náročných výcvikových a dalších preventivních programů osobního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Psychosociální dovednosti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plánů, strategií a analýz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93E0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územně samosprávného celku pro národnostní menšiny</dc:title>
  <dc:description>Referent specialista územně samosprávného celku pro národnostní menšiny koordinuje úkoly a priority vlády v problematice národnostních menšin v územně samosprávném celku (dále jen ÚSC), zejména v oblasti výchovné, vzdělávací a osvětové a tvoří koncepce v této oblasti.</dc:description>
  <dc:subject/>
  <cp:keywords/>
  <cp:category>Specializace</cp:category>
  <cp:lastModifiedBy/>
  <dcterms:created xsi:type="dcterms:W3CDTF">2017-11-22T09:35:00+01:00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