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pálicích pecí</w:t>
      </w:r>
      <w:bookmarkEnd w:id="1"/>
    </w:p>
    <w:p>
      <w:pPr/>
      <w:r>
        <w:rPr/>
        <w:t xml:space="preserve">Obsluha pálicích pecí provádí výpal výrobků z keramiky.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Palič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Vypalování výrobků v pecích.</w:t>
      </w:r>
    </w:p>
    <w:p>
      <w:pPr>
        <w:numPr>
          <w:ilvl w:val="0"/>
          <w:numId w:val="5"/>
        </w:numPr>
      </w:pPr>
      <w:r>
        <w:rPr/>
        <w:t xml:space="preserve">Seřizování a ošetřování pecí a sušáren.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pálicích pecí (28-008-H)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e62.D.3958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výpalu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sušení a vypal keramických výrobků, zažíhání dekoru, ložení výrobků do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výrobků, evidence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AB00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pálicích pecí</dc:title>
  <dc:description>Obsluha pálicích pecí provádí výpal výrobků z keramiky.</dc:description>
  <dc:subject/>
  <cp:keywords/>
  <cp:category>Specializace</cp:category>
  <cp:lastModifiedBy/>
  <dcterms:created xsi:type="dcterms:W3CDTF">2017-11-22T09:08:54+01:00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