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měřících přístrojů</w:t>
      </w:r>
      <w:bookmarkEnd w:id="1"/>
    </w:p>
    <w:p>
      <w:pPr/>
      <w:r>
        <w:rPr/>
        <w:t xml:space="preserve"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Designer of measuring instruments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funkci měřicího zařízení a návrhy možností realizace zařízení.</w:t>
      </w:r>
    </w:p>
    <w:p>
      <w:pPr>
        <w:numPr>
          <w:ilvl w:val="0"/>
          <w:numId w:val="5"/>
        </w:numPr>
      </w:pPr>
      <w:r>
        <w:rPr/>
        <w:t xml:space="preserve">Řízení činností při projektování funkčních celků a designu nových a inovovaných měřicích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postupů a metod pracovních týmů.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úkolu projekce nového měřicího přístroje.</w:t>
      </w:r>
    </w:p>
    <w:p>
      <w:pPr>
        <w:numPr>
          <w:ilvl w:val="0"/>
          <w:numId w:val="5"/>
        </w:numPr>
      </w:pPr>
      <w:r>
        <w:rPr/>
        <w:t xml:space="preserve">Projektová a vývojová činnost zaměřená na využití netradičních principů měření.</w:t>
      </w:r>
    </w:p>
    <w:p>
      <w:pPr>
        <w:numPr>
          <w:ilvl w:val="0"/>
          <w:numId w:val="5"/>
        </w:numPr>
      </w:pPr>
      <w:r>
        <w:rPr/>
        <w:t xml:space="preserve">Řízení a kontrola vedení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Stanovení postupů pro testování funkčních vzorků, prototypů a finálních měřicích přístrojů a zařízení.</w:t>
      </w:r>
    </w:p>
    <w:p>
      <w:pPr>
        <w:numPr>
          <w:ilvl w:val="0"/>
          <w:numId w:val="5"/>
        </w:numPr>
      </w:pPr>
      <w:r>
        <w:rPr/>
        <w:t xml:space="preserve">Zpracování předávací dokumentace projekce a vývoje nového či inovovaného přístroje pro poloprovoz a výrobu.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pracovního týmu při realizaci návrhu měřicího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580D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měřících přístrojů</dc:title>
  <dc:description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