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technik mobilních jednotek</w:t>
      </w:r>
      <w:bookmarkEnd w:id="1"/>
    </w:p>
    <w:p>
      <w:pPr/>
      <w:r>
        <w:rPr/>
        <w:t xml:space="preserve"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Kontrolní technik mobilních jednotek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vedení záznamu o době řízení vozidla, vedení bezpečnostních přestávek a době odpočinku a záznamu provozu vozidla.</w:t>
      </w:r>
    </w:p>
    <w:p>
      <w:pPr>
        <w:numPr>
          <w:ilvl w:val="0"/>
          <w:numId w:val="5"/>
        </w:numPr>
      </w:pPr>
      <w:r>
        <w:rPr/>
        <w:t xml:space="preserve">Kontrola přepravy nebezpečných věcí vymezených mezinárodní smlouvou včetně způsobu použití vozidla, povinné výbavy a školení řidiče a dalších zákonných náležitostí.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6673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technik mobilních jednotek</dc:title>
  <dc:description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dc:description>
  <dc:subject/>
  <cp:keywords/>
  <cp:category>Specializace</cp:category>
  <cp:lastModifiedBy/>
  <dcterms:created xsi:type="dcterms:W3CDTF">2017-11-22T09:33:24+01:00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