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prevence sociálně patologických jevů</w:t>
      </w:r>
      <w:bookmarkEnd w:id="1"/>
    </w:p>
    <w:p>
      <w:pPr/>
      <w:r>
        <w:rPr/>
        <w:t xml:space="preserve">Referent specialista pro oblast sociálně patologických jevů dětí a mládeže komplexně zajišťuje výkon státní správy nebo samosprávy, koncepční, metodickou a analytickou činnost v oblasti sociálně patologických jevů dětí a mládeže.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sociálně patologické jevy, Referent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prevence sociálně patologických jevů, Referent specialista speciálního vzdělávání, Referent specialista územně samosprávného celku pro prevenci kriminality a sociálně patologické jevy, Referent specialista rovných příležitostí ve školství, Referent specialista územně samosprávného celku pro národnostní menšiny, Referent specialista územně samosprávného celku na protidrogovou koordinaci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koncepčních, normotvorných a metodických materiálů v oblasti sociálně patologických jevů dětí a mládeže.</w:t>
      </w:r>
    </w:p>
    <w:p>
      <w:pPr>
        <w:numPr>
          <w:ilvl w:val="0"/>
          <w:numId w:val="5"/>
        </w:numPr>
      </w:pPr>
      <w:r>
        <w:rPr/>
        <w:t xml:space="preserve">Koordinace a spolupráce s okresními metodiky preventivních aktivit.</w:t>
      </w:r>
    </w:p>
    <w:p>
      <w:pPr>
        <w:numPr>
          <w:ilvl w:val="0"/>
          <w:numId w:val="5"/>
        </w:numPr>
      </w:pPr>
      <w:r>
        <w:rPr/>
        <w:t xml:space="preserve">Plnění úkolů ministerstva v oblasti prevence a ochrany dětí a mládeže, zejména prevence jevů kriminality, násilí mezi dětmi, komerčního sexuálního zneužívání dětí a obchodování s lidmi, prevence v nestátních neziskových organizacích dětí a mládeže, prevence ve školských zařízeních pro zájmové vzdělávání.</w:t>
      </w:r>
    </w:p>
    <w:p>
      <w:pPr>
        <w:numPr>
          <w:ilvl w:val="0"/>
          <w:numId w:val="5"/>
        </w:numPr>
      </w:pPr>
      <w:r>
        <w:rPr/>
        <w:t xml:space="preserve">Spolupráce při vyřizování stížností v oblasti sociálně patologických jevů dětí a mládeže.</w:t>
      </w:r>
    </w:p>
    <w:p>
      <w:pPr>
        <w:numPr>
          <w:ilvl w:val="0"/>
          <w:numId w:val="5"/>
        </w:numPr>
      </w:pPr>
      <w:r>
        <w:rPr/>
        <w:t xml:space="preserve">Příprava právních předpisů, legislativních a právních stanovisek v oblasti sociálně patologických jevů dětí a mládeže.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systému ústavní výchovy, ochranné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zásadních právních výkladů a stanovisek nebo stanovování obecných postupů aplikace právních předpisů nebo komunitárních předpisů ve specializovaných oborech ve vymezené působnosti státní správy nebo samosprávy včetně případného řešení věcně a právně složitých případů a zastupování veřejných zájmů v soudních sporech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metodických postupů pro řešení specifických celospolečenských problémů v jednotlivých oblastech vzdělávací soustavy pro školy a školská zařízení, například talentované mládeže, drogové závislosti, kriminality, nezaměstnanosti, diskriminace mladistvých a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 oblasti sociálně patologických jevů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konzultační činnost na svěřeném úseku státní správy v oblasti sociálně patologických jevů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28A4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prevence sociálně patologických jevů</dc:title>
  <dc:description>Referent specialista pro oblast sociálně patologických jevů dětí a mládeže komplexně zajišťuje výkon státní správy nebo samosprávy, koncepční, metodickou a analytickou činnost v oblasti sociálně patologických jevů dětí a mládeže.</dc:description>
  <dc:subject/>
  <cp:keywords/>
  <cp:category>Specializace</cp:category>
  <cp:lastModifiedBy/>
  <dcterms:created xsi:type="dcterms:W3CDTF">2017-11-22T09:08:46+01:00</dcterms:created>
  <dcterms:modified xsi:type="dcterms:W3CDTF">2017-11-22T09:42:41+01:00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