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Samostatný pracovník řízení úvěrů</w:t>
      </w:r>
      <w:bookmarkEnd w:id="1"/>
    </w:p>
    <w:p>
      <w:pPr/>
      <w:r>
        <w:rPr/>
        <w:t xml:space="preserve">Samostatný pracovník řízení úvěrů provádí rozpracování, aktualizaci a prosazování metodiky řízení úvěrové angažovanosti.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Risk Management Administrator, Odborný pracovník řízení úvěrů</w:t>
            </w:r>
          </w:p>
        </w:tc>
      </w:tr>
      <w:tr>
        <w:trPr/>
        <w:tc>
          <w:tcPr/>
          <w:p>
            <w:pPr/>
            <w:r>
              <w:rPr>
                <w:b w:val="1"/>
                <w:bCs w:val="1"/>
              </w:rPr>
              <w:t xml:space="preserve">Nadřízené povolání:</w:t>
            </w:r>
          </w:p>
        </w:tc>
        <w:tc>
          <w:tcPr/>
          <w:p>
            <w:pPr/>
            <w:r>
              <w:rPr/>
              <w:t xml:space="preserve">Samostatný bankovní pracovník</w:t>
            </w:r>
          </w:p>
        </w:tc>
      </w:tr>
      <w:tr>
        <w:trPr/>
        <w:tc>
          <w:tcPr/>
          <w:p>
            <w:pPr/>
            <w:r>
              <w:rPr>
                <w:b w:val="1"/>
                <w:bCs w:val="1"/>
              </w:rPr>
              <w:t xml:space="preserve">Příbuzné specializace:</w:t>
            </w:r>
          </w:p>
        </w:tc>
        <w:tc>
          <w:tcPr/>
          <w:p>
            <w:pPr/>
            <w:r>
              <w:rPr/>
              <w:t xml:space="preserve">Samostatný pracovník kapitálových obchodů, Samostatný pracovník podnikatelských úvěrů, Metodik bankovních hotovostních operací, Samostatný pracovník systému platebních karet, Dealer asistent, Samostatný pracovník správy úvěrového portfolia, Samostatný pracovník vývoje bankovních produktů, Samostatný pracovník devizových obchodů, Samostatný pracovník řízení úvěrů, Bankovní ekonom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postupů řízení úvěrového rizika a prosazování schválených postupů.</w:t>
      </w:r>
    </w:p>
    <w:p>
      <w:pPr>
        <w:numPr>
          <w:ilvl w:val="0"/>
          <w:numId w:val="5"/>
        </w:numPr>
      </w:pPr>
      <w:r>
        <w:rPr/>
        <w:t xml:space="preserve">Vyhodnocování účinnosti stanovených postupů a navrhování opatření a závěrů.</w:t>
      </w:r>
    </w:p>
    <w:p>
      <w:pPr>
        <w:numPr>
          <w:ilvl w:val="0"/>
          <w:numId w:val="5"/>
        </w:numPr>
      </w:pPr>
      <w:r>
        <w:rPr/>
        <w:t xml:space="preserve">Zajišťování databází, výstupů a dokumentace k problematice řízení úvěrů.</w:t>
      </w:r>
    </w:p>
    <w:p>
      <w:pPr>
        <w:numPr>
          <w:ilvl w:val="0"/>
          <w:numId w:val="5"/>
        </w:numPr>
      </w:pPr>
      <w:r>
        <w:rPr/>
        <w:t xml:space="preserve">Tvorba metodiky řízení úvěrového rizika prostřednictvím limitů.</w:t>
      </w:r>
    </w:p>
    <w:p>
      <w:pPr>
        <w:numPr>
          <w:ilvl w:val="0"/>
          <w:numId w:val="5"/>
        </w:numPr>
      </w:pPr>
      <w:r>
        <w:rPr/>
        <w:t xml:space="preserve">Spolupráce s právním útvarem na přípravě návrhů soudních žalob.</w:t>
      </w:r>
    </w:p>
    <w:p>
      <w:pPr>
        <w:numPr>
          <w:ilvl w:val="0"/>
          <w:numId w:val="5"/>
        </w:numPr>
      </w:pPr>
      <w:r>
        <w:rPr/>
        <w:t xml:space="preserve">Provádění konzultační, poradenské a lektorské činnosti v oblasti řízení úvěrového rizika.</w:t>
      </w:r>
    </w:p>
    <w:p/>
    <w:p>
      <w:pPr>
        <w:pStyle w:val="Heading2"/>
      </w:pPr>
      <w:bookmarkStart w:id="3" w:name="_Toc3"/>
      <w:r>
        <w:t>CZ-ISCO</w:t>
      </w:r>
      <w:bookmarkEnd w:id="3"/>
    </w:p>
    <w:p>
      <w:pPr>
        <w:numPr>
          <w:ilvl w:val="0"/>
          <w:numId w:val="5"/>
        </w:numPr>
      </w:pPr>
      <w:r>
        <w:rPr/>
        <w:t xml:space="preserve">Přepážkoví konzultanti v peněžnictví</w:t>
      </w:r>
    </w:p>
    <w:p>
      <w:pPr>
        <w:numPr>
          <w:ilvl w:val="0"/>
          <w:numId w:val="5"/>
        </w:numPr>
      </w:pPr>
      <w:r>
        <w:rPr/>
        <w:t xml:space="preserve">Ostatní odborní pracovníci v oblasti peněžnictví</w:t>
      </w:r>
    </w:p>
    <w:p>
      <w:pPr>
        <w:numPr>
          <w:ilvl w:val="0"/>
          <w:numId w:val="5"/>
        </w:numPr>
      </w:pPr>
      <w:r>
        <w:rPr/>
        <w:t xml:space="preserve">Odborní pracovníci v oblasti peněžnictví</w:t>
      </w:r>
    </w:p>
    <w:p/>
    <w:p>
      <w:pPr>
        <w:pStyle w:val="Heading3"/>
      </w:pPr>
      <w:bookmarkStart w:id="4" w:name="_Toc4"/>
      <w:r>
        <w:t>Hrubé měsíční mzdy podle krajů v roce 2020</w:t>
      </w:r>
      <w:bookmarkEnd w:id="4"/>
    </w:p>
    <w:p>
      <w:pPr>
        <w:pStyle w:val="Heading4"/>
      </w:pPr>
      <w:bookmarkStart w:id="5" w:name="_Toc5"/>
      <w:r>
        <w:t>Odborní pracovníci v oblasti peněžnictví (CZ-ISCO 3312)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32 563 Kč</w:t>
            </w:r>
          </w:p>
        </w:tc>
        <w:tc>
          <w:tcPr>
            <w:tcW w:w="1000" w:type="dxa"/>
          </w:tcPr>
          <w:p>
            <w:pPr>
              <w:jc w:val="center"/>
            </w:pPr>
            <w:r>
              <w:rPr/>
              <w:t xml:space="preserve">47 042 Kč</w:t>
            </w:r>
          </w:p>
        </w:tc>
        <w:tc>
          <w:tcPr>
            <w:tcW w:w="1000" w:type="dxa"/>
          </w:tcPr>
          <w:p>
            <w:pPr>
              <w:jc w:val="center"/>
            </w:pPr>
            <w:r>
              <w:rPr/>
              <w:t xml:space="preserve">86 633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29 405 Kč</w:t>
            </w:r>
          </w:p>
        </w:tc>
        <w:tc>
          <w:tcPr>
            <w:tcW w:w="1000" w:type="dxa"/>
          </w:tcPr>
          <w:p>
            <w:pPr>
              <w:jc w:val="center"/>
            </w:pPr>
            <w:r>
              <w:rPr/>
              <w:t xml:space="preserve">42 132 Kč</w:t>
            </w:r>
          </w:p>
        </w:tc>
        <w:tc>
          <w:tcPr>
            <w:tcW w:w="1000" w:type="dxa"/>
          </w:tcPr>
          <w:p>
            <w:pPr>
              <w:jc w:val="center"/>
            </w:pPr>
            <w:r>
              <w:rPr/>
              <w:t xml:space="preserve">62 757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28 466 Kč</w:t>
            </w:r>
          </w:p>
        </w:tc>
        <w:tc>
          <w:tcPr>
            <w:tcW w:w="1000" w:type="dxa"/>
          </w:tcPr>
          <w:p>
            <w:pPr>
              <w:jc w:val="center"/>
            </w:pPr>
            <w:r>
              <w:rPr/>
              <w:t xml:space="preserve">39 806 Kč</w:t>
            </w:r>
          </w:p>
        </w:tc>
        <w:tc>
          <w:tcPr>
            <w:tcW w:w="1000" w:type="dxa"/>
          </w:tcPr>
          <w:p>
            <w:pPr>
              <w:jc w:val="center"/>
            </w:pPr>
            <w:r>
              <w:rPr/>
              <w:t xml:space="preserve">63 765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14 627 Kč</w:t>
            </w:r>
          </w:p>
        </w:tc>
        <w:tc>
          <w:tcPr>
            <w:tcW w:w="1000" w:type="dxa"/>
          </w:tcPr>
          <w:p>
            <w:pPr>
              <w:jc w:val="center"/>
            </w:pPr>
            <w:r>
              <w:rPr/>
              <w:t xml:space="preserve">39 608 Kč</w:t>
            </w:r>
          </w:p>
        </w:tc>
        <w:tc>
          <w:tcPr>
            <w:tcW w:w="1000" w:type="dxa"/>
          </w:tcPr>
          <w:p>
            <w:pPr>
              <w:jc w:val="center"/>
            </w:pPr>
            <w:r>
              <w:rPr/>
              <w:t xml:space="preserve">64 974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27 997 Kč</w:t>
            </w:r>
          </w:p>
        </w:tc>
        <w:tc>
          <w:tcPr>
            <w:tcW w:w="1000" w:type="dxa"/>
          </w:tcPr>
          <w:p>
            <w:pPr>
              <w:jc w:val="center"/>
            </w:pPr>
            <w:r>
              <w:rPr/>
              <w:t xml:space="preserve">40 299 Kč</w:t>
            </w:r>
          </w:p>
        </w:tc>
        <w:tc>
          <w:tcPr>
            <w:tcW w:w="1000" w:type="dxa"/>
          </w:tcPr>
          <w:p>
            <w:pPr>
              <w:jc w:val="center"/>
            </w:pPr>
            <w:r>
              <w:rPr/>
              <w:t xml:space="preserve">64 544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28 530 Kč</w:t>
            </w:r>
          </w:p>
        </w:tc>
        <w:tc>
          <w:tcPr>
            <w:tcW w:w="1000" w:type="dxa"/>
          </w:tcPr>
          <w:p>
            <w:pPr>
              <w:jc w:val="center"/>
            </w:pPr>
            <w:r>
              <w:rPr/>
              <w:t xml:space="preserve">39 833 Kč</w:t>
            </w:r>
          </w:p>
        </w:tc>
        <w:tc>
          <w:tcPr>
            <w:tcW w:w="1000" w:type="dxa"/>
          </w:tcPr>
          <w:p>
            <w:pPr>
              <w:jc w:val="center"/>
            </w:pPr>
            <w:r>
              <w:rPr/>
              <w:t xml:space="preserve">61 215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26 075 Kč</w:t>
            </w:r>
          </w:p>
        </w:tc>
        <w:tc>
          <w:tcPr>
            <w:tcW w:w="1000" w:type="dxa"/>
          </w:tcPr>
          <w:p>
            <w:pPr>
              <w:jc w:val="center"/>
            </w:pPr>
            <w:r>
              <w:rPr/>
              <w:t xml:space="preserve">37 283 Kč</w:t>
            </w:r>
          </w:p>
        </w:tc>
        <w:tc>
          <w:tcPr>
            <w:tcW w:w="1000" w:type="dxa"/>
          </w:tcPr>
          <w:p>
            <w:pPr>
              <w:jc w:val="center"/>
            </w:pPr>
            <w:r>
              <w:rPr/>
              <w:t xml:space="preserve">60 540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27 880 Kč</w:t>
            </w:r>
          </w:p>
        </w:tc>
        <w:tc>
          <w:tcPr>
            <w:tcW w:w="1000" w:type="dxa"/>
          </w:tcPr>
          <w:p>
            <w:pPr>
              <w:jc w:val="center"/>
            </w:pPr>
            <w:r>
              <w:rPr/>
              <w:t xml:space="preserve">38 790 Kč</w:t>
            </w:r>
          </w:p>
        </w:tc>
        <w:tc>
          <w:tcPr>
            <w:tcW w:w="1000" w:type="dxa"/>
          </w:tcPr>
          <w:p>
            <w:pPr>
              <w:jc w:val="center"/>
            </w:pPr>
            <w:r>
              <w:rPr/>
              <w:t xml:space="preserve">59 831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29 265 Kč</w:t>
            </w:r>
          </w:p>
        </w:tc>
        <w:tc>
          <w:tcPr>
            <w:tcW w:w="1000" w:type="dxa"/>
          </w:tcPr>
          <w:p>
            <w:pPr>
              <w:jc w:val="center"/>
            </w:pPr>
            <w:r>
              <w:rPr/>
              <w:t xml:space="preserve">40 096 Kč</w:t>
            </w:r>
          </w:p>
        </w:tc>
        <w:tc>
          <w:tcPr>
            <w:tcW w:w="1000" w:type="dxa"/>
          </w:tcPr>
          <w:p>
            <w:pPr>
              <w:jc w:val="center"/>
            </w:pPr>
            <w:r>
              <w:rPr/>
              <w:t xml:space="preserve">62 319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27 959 Kč</w:t>
            </w:r>
          </w:p>
        </w:tc>
        <w:tc>
          <w:tcPr>
            <w:tcW w:w="1000" w:type="dxa"/>
          </w:tcPr>
          <w:p>
            <w:pPr>
              <w:jc w:val="center"/>
            </w:pPr>
            <w:r>
              <w:rPr/>
              <w:t xml:space="preserve">38 168 Kč</w:t>
            </w:r>
          </w:p>
        </w:tc>
        <w:tc>
          <w:tcPr>
            <w:tcW w:w="1000" w:type="dxa"/>
          </w:tcPr>
          <w:p>
            <w:pPr>
              <w:jc w:val="center"/>
            </w:pPr>
            <w:r>
              <w:rPr/>
              <w:t xml:space="preserve">61 486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28 061 Kč</w:t>
            </w:r>
          </w:p>
        </w:tc>
        <w:tc>
          <w:tcPr>
            <w:tcW w:w="1000" w:type="dxa"/>
          </w:tcPr>
          <w:p>
            <w:pPr>
              <w:jc w:val="center"/>
            </w:pPr>
            <w:r>
              <w:rPr/>
              <w:t xml:space="preserve">40 442 Kč</w:t>
            </w:r>
          </w:p>
        </w:tc>
        <w:tc>
          <w:tcPr>
            <w:tcW w:w="1000" w:type="dxa"/>
          </w:tcPr>
          <w:p>
            <w:pPr>
              <w:jc w:val="center"/>
            </w:pPr>
            <w:r>
              <w:rPr/>
              <w:t xml:space="preserve">64 402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28 908 Kč</w:t>
            </w:r>
          </w:p>
        </w:tc>
        <w:tc>
          <w:tcPr>
            <w:tcW w:w="1000" w:type="dxa"/>
          </w:tcPr>
          <w:p>
            <w:pPr>
              <w:jc w:val="center"/>
            </w:pPr>
            <w:r>
              <w:rPr/>
              <w:t xml:space="preserve">41 130 Kč</w:t>
            </w:r>
          </w:p>
        </w:tc>
        <w:tc>
          <w:tcPr>
            <w:tcW w:w="1000" w:type="dxa"/>
          </w:tcPr>
          <w:p>
            <w:pPr>
              <w:jc w:val="center"/>
            </w:pPr>
            <w:r>
              <w:rPr/>
              <w:t xml:space="preserve">61 316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26 292 Kč</w:t>
            </w:r>
          </w:p>
        </w:tc>
        <w:tc>
          <w:tcPr>
            <w:tcW w:w="1000" w:type="dxa"/>
          </w:tcPr>
          <w:p>
            <w:pPr>
              <w:jc w:val="center"/>
            </w:pPr>
            <w:r>
              <w:rPr/>
              <w:t xml:space="preserve">37 542 Kč</w:t>
            </w:r>
          </w:p>
        </w:tc>
        <w:tc>
          <w:tcPr>
            <w:tcW w:w="1000" w:type="dxa"/>
          </w:tcPr>
          <w:p>
            <w:pPr>
              <w:jc w:val="center"/>
            </w:pPr>
            <w:r>
              <w:rPr/>
              <w:t xml:space="preserve">60 060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28 678 Kč</w:t>
            </w:r>
          </w:p>
        </w:tc>
        <w:tc>
          <w:tcPr>
            <w:tcW w:w="1000" w:type="dxa"/>
          </w:tcPr>
          <w:p>
            <w:pPr>
              <w:jc w:val="center"/>
            </w:pPr>
            <w:r>
              <w:rPr/>
              <w:t xml:space="preserve">40 283 Kč</w:t>
            </w:r>
          </w:p>
        </w:tc>
        <w:tc>
          <w:tcPr>
            <w:tcW w:w="1000" w:type="dxa"/>
          </w:tcPr>
          <w:p>
            <w:pPr>
              <w:jc w:val="center"/>
            </w:pPr>
            <w:r>
              <w:rPr/>
              <w:t xml:space="preserve">61 864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3312</w:t>
            </w:r>
          </w:p>
        </w:tc>
        <w:tc>
          <w:tcPr>
            <w:tcW w:w="2000" w:type="dxa"/>
          </w:tcPr>
          <w:p>
            <w:pPr/>
            <w:r>
              <w:rPr/>
              <w:t xml:space="preserve">Odborní pracovníci v oblasti peněžnictví</w:t>
            </w:r>
          </w:p>
        </w:tc>
        <w:tc>
          <w:tcPr>
            <w:tcW w:w="1000" w:type="dxa"/>
          </w:tcPr>
          <w:p>
            <w:pPr>
              <w:jc w:val="center"/>
            </w:pPr>
            <w:r>
              <w:rPr/>
              <w:t xml:space="preserve">42 133 Kč</w:t>
            </w:r>
          </w:p>
        </w:tc>
        <w:tc>
          <w:tcPr>
            <w:tcW w:w="1000" w:type="dxa"/>
          </w:tcPr>
          <w:p>
            <w:pPr>
              <w:jc w:val="center"/>
            </w:pPr>
            <w:r>
              <w:rPr/>
              <w:t xml:space="preserve">42 591 Kč</w:t>
            </w:r>
          </w:p>
        </w:tc>
      </w:tr>
      <w:tr>
        <w:trPr/>
        <w:tc>
          <w:tcPr>
            <w:tcW w:w="1000" w:type="dxa"/>
          </w:tcPr>
          <w:p>
            <w:pPr>
              <w:jc w:val="center"/>
            </w:pPr>
            <w:r>
              <w:rPr/>
              <w:t xml:space="preserve">33122</w:t>
            </w:r>
          </w:p>
        </w:tc>
        <w:tc>
          <w:tcPr>
            <w:tcW w:w="2000" w:type="dxa"/>
          </w:tcPr>
          <w:p>
            <w:pPr/>
            <w:r>
              <w:rPr/>
              <w:t xml:space="preserve">Přepážkoví konzultanti v peněžnictví</w:t>
            </w:r>
          </w:p>
        </w:tc>
        <w:tc>
          <w:tcPr>
            <w:tcW w:w="1000" w:type="dxa"/>
          </w:tcPr>
          <w:p>
            <w:pPr>
              <w:jc w:val="center"/>
            </w:pPr>
            <w:r>
              <w:rPr/>
              <w:t xml:space="preserve">-</w:t>
            </w:r>
          </w:p>
        </w:tc>
        <w:tc>
          <w:tcPr>
            <w:tcW w:w="1000" w:type="dxa"/>
          </w:tcPr>
          <w:p>
            <w:pPr>
              <w:jc w:val="center"/>
            </w:pPr>
            <w:r>
              <w:rPr/>
              <w:t xml:space="preserve">36 657 Kč</w:t>
            </w:r>
          </w:p>
        </w:tc>
      </w:tr>
      <w:tr>
        <w:trPr/>
        <w:tc>
          <w:tcPr>
            <w:tcW w:w="1000" w:type="dxa"/>
          </w:tcPr>
          <w:p>
            <w:pPr>
              <w:jc w:val="center"/>
            </w:pPr>
            <w:r>
              <w:rPr/>
              <w:t xml:space="preserve">33129</w:t>
            </w:r>
          </w:p>
        </w:tc>
        <w:tc>
          <w:tcPr>
            <w:tcW w:w="2000" w:type="dxa"/>
          </w:tcPr>
          <w:p>
            <w:pPr/>
            <w:r>
              <w:rPr/>
              <w:t xml:space="preserve">Ostatní odborní pracovníci v oblasti peněžnictví</w:t>
            </w:r>
          </w:p>
        </w:tc>
        <w:tc>
          <w:tcPr>
            <w:tcW w:w="1000" w:type="dxa"/>
          </w:tcPr>
          <w:p>
            <w:pPr>
              <w:jc w:val="center"/>
            </w:pPr>
            <w:r>
              <w:rPr/>
              <w:t xml:space="preserve">-</w:t>
            </w:r>
          </w:p>
        </w:tc>
        <w:tc>
          <w:tcPr>
            <w:tcW w:w="1000" w:type="dxa"/>
          </w:tcPr>
          <w:p>
            <w:pPr>
              <w:jc w:val="center"/>
            </w:pPr>
            <w:r>
              <w:rPr/>
              <w:t xml:space="preserve">47 123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ekonomika a management</w:t>
            </w:r>
          </w:p>
        </w:tc>
        <w:tc>
          <w:tcPr>
            <w:tcW w:w="2000" w:type="dxa"/>
          </w:tcPr>
          <w:p>
            <w:pPr>
              <w:jc w:val="center"/>
            </w:pPr>
            <w:r>
              <w:rPr/>
              <w:t xml:space="preserve">6208R</w:t>
            </w:r>
          </w:p>
        </w:tc>
      </w:tr>
      <w:tr>
        <w:trPr/>
        <w:tc>
          <w:tcPr>
            <w:tcW w:w="2000" w:type="dxa"/>
          </w:tcPr>
          <w:p>
            <w:pPr>
              <w:jc w:val="center"/>
            </w:pPr>
            <w:r>
              <w:rPr/>
              <w:t xml:space="preserve">KKOV</w:t>
            </w:r>
          </w:p>
        </w:tc>
        <w:tc>
          <w:tcPr>
            <w:tcW w:w="5000" w:type="dxa"/>
          </w:tcPr>
          <w:p>
            <w:pPr/>
            <w:r>
              <w:rPr/>
              <w:t xml:space="preserve">Vyšší odborné vzdělání v oboru finančnictví a bankovnictví</w:t>
            </w:r>
          </w:p>
        </w:tc>
        <w:tc>
          <w:tcPr>
            <w:tcW w:w="2000" w:type="dxa"/>
          </w:tcPr>
          <w:p>
            <w:pPr>
              <w:jc w:val="center"/>
            </w:pPr>
            <w:r>
              <w:rPr/>
              <w:t xml:space="preserve">6343N</w:t>
            </w:r>
          </w:p>
        </w:tc>
      </w:tr>
      <w:tr>
        <w:trPr/>
        <w:tc>
          <w:tcPr>
            <w:tcW w:w="2000" w:type="dxa"/>
          </w:tcPr>
          <w:p>
            <w:pPr>
              <w:jc w:val="center"/>
            </w:pPr>
            <w:r>
              <w:rPr/>
              <w:t xml:space="preserve">RVP</w:t>
            </w:r>
          </w:p>
        </w:tc>
        <w:tc>
          <w:tcPr>
            <w:tcW w:w="5000" w:type="dxa"/>
          </w:tcPr>
          <w:p>
            <w:pPr/>
            <w:r>
              <w:rPr/>
              <w:t xml:space="preserve">Finančnictví a bankovnictví</w:t>
            </w:r>
          </w:p>
        </w:tc>
        <w:tc>
          <w:tcPr>
            <w:tcW w:w="2000" w:type="dxa"/>
          </w:tcPr>
          <w:p>
            <w:pPr>
              <w:jc w:val="center"/>
            </w:pPr>
            <w:r>
              <w:rPr/>
              <w:t xml:space="preserve">63-43-N/xx</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ekonomické teorie</w:t>
            </w:r>
          </w:p>
        </w:tc>
        <w:tc>
          <w:tcPr>
            <w:tcW w:w="2000" w:type="dxa"/>
          </w:tcPr>
          <w:p>
            <w:pPr>
              <w:jc w:val="center"/>
            </w:pPr>
            <w:r>
              <w:rPr/>
              <w:t xml:space="preserve">6201R</w:t>
            </w:r>
          </w:p>
        </w:tc>
      </w:tr>
      <w:tr>
        <w:trPr/>
        <w:tc>
          <w:tcPr>
            <w:tcW w:w="2000" w:type="dxa"/>
          </w:tcPr>
          <w:p>
            <w:pPr>
              <w:jc w:val="center"/>
            </w:pPr>
            <w:r>
              <w:rPr/>
              <w:t xml:space="preserve">KKOV</w:t>
            </w:r>
          </w:p>
        </w:tc>
        <w:tc>
          <w:tcPr>
            <w:tcW w:w="5000" w:type="dxa"/>
          </w:tcPr>
          <w:p>
            <w:pPr/>
            <w:r>
              <w:rPr/>
              <w:t xml:space="preserve">Bakalářský studijní program v oboru kvantitativní metody v ekonomice</w:t>
            </w:r>
          </w:p>
        </w:tc>
        <w:tc>
          <w:tcPr>
            <w:tcW w:w="2000" w:type="dxa"/>
          </w:tcPr>
          <w:p>
            <w:pPr>
              <w:jc w:val="center"/>
            </w:pPr>
            <w:r>
              <w:rPr/>
              <w:t xml:space="preserve">6207R</w:t>
            </w:r>
          </w:p>
        </w:tc>
      </w:tr>
      <w:tr>
        <w:trPr/>
        <w:tc>
          <w:tcPr>
            <w:tcW w:w="2000" w:type="dxa"/>
          </w:tcPr>
          <w:p>
            <w:pPr>
              <w:jc w:val="center"/>
            </w:pPr>
            <w:r>
              <w:rPr/>
              <w:t xml:space="preserve">KKOV</w:t>
            </w:r>
          </w:p>
        </w:tc>
        <w:tc>
          <w:tcPr>
            <w:tcW w:w="5000" w:type="dxa"/>
          </w:tcPr>
          <w:p>
            <w:pPr/>
            <w:r>
              <w:rPr/>
              <w:t xml:space="preserve">Bakalářský studijní program v oboru hospodářská politika a správa</w:t>
            </w:r>
          </w:p>
        </w:tc>
        <w:tc>
          <w:tcPr>
            <w:tcW w:w="2000" w:type="dxa"/>
          </w:tcPr>
          <w:p>
            <w:pPr>
              <w:jc w:val="center"/>
            </w:pPr>
            <w:r>
              <w:rPr/>
              <w:t xml:space="preserve">6202R</w:t>
            </w:r>
          </w:p>
        </w:tc>
      </w:tr>
      <w:tr>
        <w:trPr/>
        <w:tc>
          <w:tcPr>
            <w:tcW w:w="2000" w:type="dxa"/>
          </w:tcPr>
          <w:p>
            <w:pPr>
              <w:jc w:val="center"/>
            </w:pPr>
            <w:r>
              <w:rPr/>
              <w:t xml:space="preserve">KKOV</w:t>
            </w:r>
          </w:p>
        </w:tc>
        <w:tc>
          <w:tcPr>
            <w:tcW w:w="5000" w:type="dxa"/>
          </w:tcPr>
          <w:p>
            <w:pPr/>
            <w:r>
              <w:rPr/>
              <w:t xml:space="preserve">Vyšší odborné vzdělání v oboru management</w:t>
            </w:r>
          </w:p>
        </w:tc>
        <w:tc>
          <w:tcPr>
            <w:tcW w:w="2000" w:type="dxa"/>
          </w:tcPr>
          <w:p>
            <w:pPr>
              <w:jc w:val="center"/>
            </w:pPr>
            <w:r>
              <w:rPr/>
              <w:t xml:space="preserve">6431N</w:t>
            </w:r>
          </w:p>
        </w:tc>
      </w:tr>
      <w:tr>
        <w:trPr/>
        <w:tc>
          <w:tcPr>
            <w:tcW w:w="2000" w:type="dxa"/>
          </w:tcPr>
          <w:p>
            <w:pPr>
              <w:jc w:val="center"/>
            </w:pPr>
            <w:r>
              <w:rPr/>
              <w:t xml:space="preserve">KKOV</w:t>
            </w:r>
          </w:p>
        </w:tc>
        <w:tc>
          <w:tcPr>
            <w:tcW w:w="5000" w:type="dxa"/>
          </w:tcPr>
          <w:p>
            <w:pPr/>
            <w:r>
              <w:rPr/>
              <w:t xml:space="preserve">Vyšší odborné vzdělání v oboru ekonomika a podnikání</w:t>
            </w:r>
          </w:p>
        </w:tc>
        <w:tc>
          <w:tcPr>
            <w:tcW w:w="2000" w:type="dxa"/>
          </w:tcPr>
          <w:p>
            <w:pPr>
              <w:jc w:val="center"/>
            </w:pPr>
            <w:r>
              <w:rPr/>
              <w:t xml:space="preserve">6341N</w:t>
            </w:r>
          </w:p>
        </w:tc>
      </w:tr>
      <w:tr>
        <w:trPr/>
        <w:tc>
          <w:tcPr>
            <w:tcW w:w="2000" w:type="dxa"/>
          </w:tcPr>
          <w:p>
            <w:pPr>
              <w:jc w:val="center"/>
            </w:pPr>
            <w:r>
              <w:rPr/>
              <w:t xml:space="preserve">KKOV</w:t>
            </w:r>
          </w:p>
        </w:tc>
        <w:tc>
          <w:tcPr>
            <w:tcW w:w="5000" w:type="dxa"/>
          </w:tcPr>
          <w:p>
            <w:pPr/>
            <w:r>
              <w:rPr/>
              <w:t xml:space="preserve">Bakalářský studijní program v oboru ekonomika a řízení v dopravě a spojích</w:t>
            </w:r>
          </w:p>
        </w:tc>
        <w:tc>
          <w:tcPr>
            <w:tcW w:w="2000" w:type="dxa"/>
          </w:tcPr>
          <w:p>
            <w:pPr>
              <w:jc w:val="center"/>
            </w:pPr>
            <w:r>
              <w:rPr/>
              <w:t xml:space="preserve">3707R</w:t>
            </w:r>
          </w:p>
        </w:tc>
      </w:tr>
      <w:tr>
        <w:trPr/>
        <w:tc>
          <w:tcPr>
            <w:tcW w:w="2000" w:type="dxa"/>
          </w:tcPr>
          <w:p>
            <w:pPr>
              <w:jc w:val="center"/>
            </w:pPr>
            <w:r>
              <w:rPr/>
              <w:t xml:space="preserve">KKOV</w:t>
            </w:r>
          </w:p>
        </w:tc>
        <w:tc>
          <w:tcPr>
            <w:tcW w:w="5000" w:type="dxa"/>
          </w:tcPr>
          <w:p>
            <w:pPr/>
            <w:r>
              <w:rPr/>
              <w:t xml:space="preserve">Bakalářský studijní program ve skupině oborů ekonomie</w:t>
            </w:r>
          </w:p>
        </w:tc>
        <w:tc>
          <w:tcPr>
            <w:tcW w:w="2000" w:type="dxa"/>
          </w:tcPr>
          <w:p>
            <w:pPr>
              <w:jc w:val="center"/>
            </w:pPr>
            <w:r>
              <w:rPr/>
              <w:t xml:space="preserve">62xxR</w:t>
            </w:r>
          </w:p>
        </w:tc>
      </w:tr>
      <w:tr>
        <w:trPr/>
        <w:tc>
          <w:tcPr>
            <w:tcW w:w="2000" w:type="dxa"/>
          </w:tcPr>
          <w:p>
            <w:pPr>
              <w:jc w:val="center"/>
            </w:pPr>
            <w:r>
              <w:rPr/>
              <w:t xml:space="preserve">KKOV</w:t>
            </w:r>
          </w:p>
        </w:tc>
        <w:tc>
          <w:tcPr>
            <w:tcW w:w="5000" w:type="dxa"/>
          </w:tcPr>
          <w:p>
            <w:pPr/>
            <w:r>
              <w:rPr/>
              <w:t xml:space="preserve">Bakalářský studijní program v oboru ekonomika a řízení zdravotnictví</w:t>
            </w:r>
          </w:p>
        </w:tc>
        <w:tc>
          <w:tcPr>
            <w:tcW w:w="2000" w:type="dxa"/>
          </w:tcPr>
          <w:p>
            <w:pPr>
              <w:jc w:val="center"/>
            </w:pPr>
            <w:r>
              <w:rPr/>
              <w:t xml:space="preserve">5346R</w:t>
            </w:r>
          </w:p>
        </w:tc>
      </w:tr>
      <w:tr>
        <w:trPr/>
        <w:tc>
          <w:tcPr>
            <w:tcW w:w="2000" w:type="dxa"/>
          </w:tcPr>
          <w:p>
            <w:pPr>
              <w:jc w:val="center"/>
            </w:pPr>
            <w:r>
              <w:rPr/>
              <w:t xml:space="preserve">KKOV</w:t>
            </w:r>
          </w:p>
        </w:tc>
        <w:tc>
          <w:tcPr>
            <w:tcW w:w="5000" w:type="dxa"/>
          </w:tcPr>
          <w:p>
            <w:pPr/>
            <w:r>
              <w:rPr/>
              <w:t xml:space="preserve">Bakalářský studijní program v oboru elektrotechnika se zaměřením na ekonomiku a řízení</w:t>
            </w:r>
          </w:p>
        </w:tc>
        <w:tc>
          <w:tcPr>
            <w:tcW w:w="2000" w:type="dxa"/>
          </w:tcPr>
          <w:p>
            <w:pPr>
              <w:jc w:val="center"/>
            </w:pPr>
            <w:r>
              <w:rPr/>
              <w:t xml:space="preserve">2608R</w:t>
            </w:r>
          </w:p>
        </w:tc>
      </w:tr>
      <w:tr>
        <w:trPr/>
        <w:tc>
          <w:tcPr>
            <w:tcW w:w="2000" w:type="dxa"/>
          </w:tcPr>
          <w:p>
            <w:pPr>
              <w:jc w:val="center"/>
            </w:pPr>
            <w:r>
              <w:rPr/>
              <w:t xml:space="preserve">KKOV</w:t>
            </w:r>
          </w:p>
        </w:tc>
        <w:tc>
          <w:tcPr>
            <w:tcW w:w="5000" w:type="dxa"/>
          </w:tcPr>
          <w:p>
            <w:pPr/>
            <w:r>
              <w:rPr/>
              <w:t xml:space="preserve">Bakalářský studijní program v oboru strojírenství se zaměřením na ekonomiku a řízení</w:t>
            </w:r>
          </w:p>
        </w:tc>
        <w:tc>
          <w:tcPr>
            <w:tcW w:w="2000" w:type="dxa"/>
          </w:tcPr>
          <w:p>
            <w:pPr>
              <w:jc w:val="center"/>
            </w:pPr>
            <w:r>
              <w:rPr/>
              <w:t xml:space="preserve">2305R</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i11.D.3321</w:t>
            </w:r>
          </w:p>
        </w:tc>
        <w:tc>
          <w:tcPr>
            <w:tcW w:w="3000" w:type="dxa"/>
          </w:tcPr>
          <w:p>
            <w:pPr/>
            <w:r>
              <w:rPr/>
              <w:t xml:space="preserve">Kontrola dodržování stanovených metodických postupů a jejich účinnosti včetně dodržování úvěrových limitů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i11.D.8325</w:t>
            </w:r>
          </w:p>
        </w:tc>
        <w:tc>
          <w:tcPr>
            <w:tcW w:w="3000" w:type="dxa"/>
          </w:tcPr>
          <w:p>
            <w:pPr/>
            <w:r>
              <w:rPr/>
              <w:t xml:space="preserve">Příprava úvěrové dokumentace pro archivaci a následně pro skartaci</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i11.D.8326</w:t>
            </w:r>
          </w:p>
        </w:tc>
        <w:tc>
          <w:tcPr>
            <w:tcW w:w="3000" w:type="dxa"/>
          </w:tcPr>
          <w:p>
            <w:pPr/>
            <w:r>
              <w:rPr/>
              <w:t xml:space="preserve">Spolupráce při přípravě dokumentace problémových úvěrů a při přípravě podkladů pro finanční audit</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i11.D.8329</w:t>
            </w:r>
          </w:p>
        </w:tc>
        <w:tc>
          <w:tcPr>
            <w:tcW w:w="3000" w:type="dxa"/>
          </w:tcPr>
          <w:p>
            <w:pPr/>
            <w:r>
              <w:rPr/>
              <w:t xml:space="preserve">Zpracovávání přehledů, databází a výstupů k problematice řízení úvěrů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i11.C.2325</w:t>
            </w:r>
          </w:p>
        </w:tc>
        <w:tc>
          <w:tcPr>
            <w:tcW w:w="3000" w:type="dxa"/>
          </w:tcPr>
          <w:p>
            <w:pPr/>
            <w:r>
              <w:rPr/>
              <w:t xml:space="preserve">Spolupráce s právním útvarem peněžního ústavu při zpracovávání soudních žalob</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i11.D.2324</w:t>
            </w:r>
          </w:p>
        </w:tc>
        <w:tc>
          <w:tcPr>
            <w:tcW w:w="3000" w:type="dxa"/>
          </w:tcPr>
          <w:p>
            <w:pPr/>
            <w:r>
              <w:rPr/>
              <w:t xml:space="preserve">Tvorba metodiky a postupů řízení úvěrového rizika včetně navrhování opatření vyplývajících z kontrolní činnosti</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i11.C.1321</w:t>
            </w:r>
          </w:p>
        </w:tc>
        <w:tc>
          <w:tcPr>
            <w:tcW w:w="3000" w:type="dxa"/>
          </w:tcPr>
          <w:p>
            <w:pPr/>
            <w:r>
              <w:rPr/>
              <w:t xml:space="preserve">Poskytování konzultací a poradenské činnosti v oblasti řízení úvěrů</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i11._.0032</w:t>
            </w:r>
          </w:p>
        </w:tc>
        <w:tc>
          <w:tcPr>
            <w:tcW w:w="3000" w:type="dxa"/>
          </w:tcPr>
          <w:p>
            <w:pPr/>
            <w:r>
              <w:rPr/>
              <w:t xml:space="preserve">úvěrový obchod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i41._.0022</w:t>
            </w:r>
          </w:p>
        </w:tc>
        <w:tc>
          <w:tcPr>
            <w:tcW w:w="3000" w:type="dxa"/>
          </w:tcPr>
          <w:p>
            <w:pPr/>
            <w:r>
              <w:rPr/>
              <w:t xml:space="preserve">právo v oblasti finančních a kapitálových trhů</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i41._.0024</w:t>
            </w:r>
          </w:p>
        </w:tc>
        <w:tc>
          <w:tcPr>
            <w:tcW w:w="3000" w:type="dxa"/>
          </w:tcPr>
          <w:p>
            <w:pPr/>
            <w:r>
              <w:rPr/>
              <w:t xml:space="preserve">postupy vymáhání pohledávek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5" w:name="_Toc15"/>
      <w:r>
        <w:t>Zdravotní podmínky</w:t>
      </w:r>
      <w:bookmarkEnd w:id="15"/>
    </w:p>
    <w:p>
      <w:pPr>
        <w:pStyle w:val="Heading3"/>
      </w:pPr>
      <w:bookmarkStart w:id="16" w:name="_Toc16"/>
      <w:r>
        <w:t>Onemocnění omezující výkon povolání / specializace povolání.</w:t>
      </w:r>
      <w:bookmarkEnd w:id="16"/>
    </w:p>
    <w:p>
      <w:pPr>
        <w:numPr>
          <w:ilvl w:val="0"/>
          <w:numId w:val="5"/>
        </w:numPr>
      </w:pPr>
      <w:r>
        <w:rPr/>
        <w:t xml:space="preserve">Závažná endokrinní onemocnění</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7" w:name="_Toc17"/>
      <w:r>
        <w:t>Onemocnění vylučující výkon povolání / specializace povolání.e</w:t>
      </w:r>
      <w:bookmarkEnd w:id="17"/>
    </w:p>
    <w:p>
      <w:pPr>
        <w:numPr>
          <w:ilvl w:val="0"/>
          <w:numId w:val="5"/>
        </w:numPr>
      </w:pPr>
      <w:r>
        <w:rPr/>
        <w:t xml:space="preserve">Prognosticky závažné poruchy vidění</w:t>
      </w:r>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ABBDA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Samostatný pracovník řízení úvěrů</dc:title>
  <dc:description>Samostatný pracovník řízení úvěrů provádí rozpracování, aktualizaci a prosazování metodiky řízení úvěrové angažovanosti.</dc:description>
  <dc:subject/>
  <cp:keywords/>
  <cp:category>Specializace</cp:category>
  <cp:lastModifiedBy/>
  <dcterms:created xsi:type="dcterms:W3CDTF">2017-11-22T09:30:35+01:00</dcterms:created>
  <dcterms:modified xsi:type="dcterms:W3CDTF">2017-11-22T09:43:41+01:00</dcterms:modified>
</cp:coreProperties>
</file>

<file path=docProps/custom.xml><?xml version="1.0" encoding="utf-8"?>
<Properties xmlns="http://schemas.openxmlformats.org/officeDocument/2006/custom-properties" xmlns:vt="http://schemas.openxmlformats.org/officeDocument/2006/docPropsVTypes"/>
</file>