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centrálního registru vozidel</w:t>
      </w:r>
      <w:bookmarkEnd w:id="1"/>
    </w:p>
    <w:p>
      <w:pPr/>
      <w:r>
        <w:rPr/>
        <w:t xml:space="preserve">Odborný pracovník centrálního registru vozidel, STK, SME, ZS a TP zajišťuje vlastní vedení agendy registrace vozidel a dalších úkonů s tím spojených, včetně metodické a koordinační činnosti na nižší správní orgány a ostatní orgány státní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centrálního registru silničních vozidel včetně všech jeho oddělených částí, spolu se zajišťováním všech forem výběrů, statistických výstupů a výdejů údajů z informačních systémů dopravně správních evidencí všem oprávněným subjektům a vedení databáze schválených typů vozidel.</w:t>
      </w:r>
    </w:p>
    <w:p>
      <w:pPr>
        <w:numPr>
          <w:ilvl w:val="0"/>
          <w:numId w:val="5"/>
        </w:numPr>
      </w:pPr>
      <w:r>
        <w:rPr/>
        <w:t xml:space="preserve">Vedení registru diplomatických vozidel, registru historických vozidel a sportovních vozidel, včetně metodické podpory vybraným úřadům, která tato vozidla registrují.</w:t>
      </w:r>
    </w:p>
    <w:p>
      <w:pPr>
        <w:numPr>
          <w:ilvl w:val="0"/>
          <w:numId w:val="5"/>
        </w:numPr>
      </w:pPr>
      <w:r>
        <w:rPr/>
        <w:t xml:space="preserve">Zpracování expertních analýz a stanovisek v oblasti registru vozidel a úkonů v registru vozidel prováděných pro potřeby ostatních orgánů státní správy (např. MZV, MV, Policejního prezidia, MO, MF, Soudů, Vojenské policie a BIS).</w:t>
      </w:r>
    </w:p>
    <w:p>
      <w:pPr>
        <w:numPr>
          <w:ilvl w:val="0"/>
          <w:numId w:val="5"/>
        </w:numPr>
      </w:pPr>
      <w:r>
        <w:rPr/>
        <w:t xml:space="preserve">Expertní posouzení případů týkajících se registru vozidel a úkonů v registru vozidel prováděných, které jsou řešeny podle zákona o odpovědnosti za škodu způsobenou při výkonu veřejné moci rozhodnutím nebo nesprávným úředním postupem a o změně zákona o notářích a jejich činnosti.</w:t>
      </w:r>
    </w:p>
    <w:p>
      <w:pPr>
        <w:numPr>
          <w:ilvl w:val="0"/>
          <w:numId w:val="5"/>
        </w:numPr>
      </w:pPr>
      <w:r>
        <w:rPr/>
        <w:t xml:space="preserve">Vedení registru stanic technické kontroly, včetně vedení registru kontrolních techniků.</w:t>
      </w:r>
    </w:p>
    <w:p>
      <w:pPr>
        <w:numPr>
          <w:ilvl w:val="0"/>
          <w:numId w:val="5"/>
        </w:numPr>
      </w:pPr>
      <w:r>
        <w:rPr/>
        <w:t xml:space="preserve">Vedení registru stanic měření emisí, včetně kontrolních mechaniků SME.</w:t>
      </w:r>
    </w:p>
    <w:p>
      <w:pPr>
        <w:numPr>
          <w:ilvl w:val="0"/>
          <w:numId w:val="5"/>
        </w:numPr>
      </w:pPr>
      <w:r>
        <w:rPr/>
        <w:t xml:space="preserve">Vedení registru zkušebních stanic.</w:t>
      </w:r>
    </w:p>
    <w:p>
      <w:pPr>
        <w:numPr>
          <w:ilvl w:val="0"/>
          <w:numId w:val="5"/>
        </w:numPr>
      </w:pPr>
      <w:r>
        <w:rPr/>
        <w:t xml:space="preserve">Vedení registru provedených technických prohlídek, technických a evidenčních kontrol.</w:t>
      </w:r>
    </w:p>
    <w:p>
      <w:pPr>
        <w:numPr>
          <w:ilvl w:val="0"/>
          <w:numId w:val="5"/>
        </w:numPr>
      </w:pPr>
      <w:r>
        <w:rPr/>
        <w:t xml:space="preserve">Přidělování a vedení přehledu o ministerstvem přidělených zvláštních registračních značkách pro zkušební účely.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poskytování informací z informačních systémů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komponent připravovaných a provozovaných projektů informačních systémů ve veřejné správě v resortu.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schvalování typové způsobilosti vozidel a zařízení pro stanice technické kontroly a měření emisí.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789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centrálního registru vozidel</dc:title>
  <dc:description>Odborný pracovník centrálního registru vozidel, STK, SME, ZS a TP zajišťuje vlastní vedení agendy registrace vozidel a dalších úkonů s tím spojených, včetně metodické a koordinační činnosti na nižší správní orgány a ostatní orgány státní správy.</dc:description>
  <dc:subject/>
  <cp:keywords/>
  <cp:category>Specializace</cp:category>
  <cp:lastModifiedBy/>
  <dcterms:created xsi:type="dcterms:W3CDTF">2017-11-22T09:08:41+01:00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