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dřevě</w:t>
      </w:r>
      <w:bookmarkEnd w:id="1"/>
    </w:p>
    <w:p>
      <w:pPr/>
      <w:r>
        <w:rPr/>
        <w:t xml:space="preserve">Restaurátor uměleckořemeslných a uměleckých děl ve dřevě restauruje figurální a nefigurální uměleckořemeslná a umělecká díla ze dřeva a jiných obdobných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dřeva a jiných obdobných přírodních materiálů,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dřeva a jiných obdobných přírodních materiálů,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dřeva a jiných obdobných materiálů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dřeva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2147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dřevě</dc:title>
  <dc:description>Restaurátor uměleckořemeslných a uměleckých děl ve dřevě restauruje figurální a nefigurální uměleckořemeslná a umělecká díla ze dřeva a jiných obdobných přírodních materiálů.</dc:description>
  <dc:subject/>
  <cp:keywords/>
  <cp:category>Specializace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