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přípravář</w:t>
      </w:r>
      <w:bookmarkEnd w:id="1"/>
    </w:p>
    <w:p>
      <w:pPr/>
      <w:r>
        <w:rPr/>
        <w:t xml:space="preserve">Autolakýrník přípravář posuzuje druh a rozsah poškození povrchových částí vozidla, volí a provádí 
opravy správným technologickým postupem v rozsahu podkladových technologických vrstev.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Volba a použití vhodných podkladových nátěrových hmot (základové barvy, tmely a plniče) a pomocných materiálů (brusiv, čističů, atd.) při opravě.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Příprava povrchu karoserie, stanovení způsobu a provádění očištění, odmaštění, odstranění starých nátěrových hmot a zbytkových lepidel, eliminace koroze.</w:t>
      </w:r>
    </w:p>
    <w:p>
      <w:pPr>
        <w:numPr>
          <w:ilvl w:val="0"/>
          <w:numId w:val="5"/>
        </w:numPr>
      </w:pPr>
      <w:r>
        <w:rPr/>
        <w:t xml:space="preserve">Obsluha technologických zařízení lakovny.</w:t>
      </w:r>
    </w:p>
    <w:p>
      <w:pPr>
        <w:numPr>
          <w:ilvl w:val="0"/>
          <w:numId w:val="5"/>
        </w:numPr>
      </w:pPr>
      <w:r>
        <w:rPr/>
        <w:t xml:space="preserve">Aplikace podkladových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Broušení tmelů a plničů do roviny.</w:t>
      </w:r>
    </w:p>
    <w:p>
      <w:pPr>
        <w:numPr>
          <w:ilvl w:val="0"/>
          <w:numId w:val="5"/>
        </w:numPr>
      </w:pPr>
      <w:r>
        <w:rPr/>
        <w:t xml:space="preserve">Oprava defektů, odstranění nečistot a konečná úprava finálních lakovaných povrchů broušením a leštěním.</w:t>
      </w:r>
    </w:p>
    <w:p>
      <w:pPr>
        <w:numPr>
          <w:ilvl w:val="0"/>
          <w:numId w:val="5"/>
        </w:numPr>
      </w:pPr>
      <w:r>
        <w:rPr/>
        <w:t xml:space="preserve">Demontáž a montáž dílů a částí karosérií.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 – přípravář / autolakýrnice – přípravářka (23-018-H)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druhu a rozsahu poškození vozidla a následná volba technologického postupu a rozsahu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povrchu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příprava a aplikace podkladových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podkladových nátěrových hmot pneumatickými stříkacími pistolemi.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lakovaných povrchů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e74.A.3156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drobných částí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286C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přípravář</dc:title>
  <dc:description>Autolakýrník přípravář posuzuje druh a rozsah poškození povrchových částí vozidla, volí a provádí 
opravy správným technologickým postupem v rozsahu podkladových technologických vrstev.</dc:description>
  <dc:subject/>
  <cp:keywords/>
  <cp:category>Specializace</cp:category>
  <cp:lastModifiedBy/>
  <dcterms:created xsi:type="dcterms:W3CDTF">2017-11-22T09:08:32+01:00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