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povolování staveb</w:t>
      </w:r>
      <w:bookmarkEnd w:id="1"/>
    </w:p>
    <w:p>
      <w:pPr/>
      <w:r>
        <w:rPr/>
        <w:t xml:space="preserve">Referent specialista povolování staveb vykonává na úrovni krajských úřadů, úřadů obcí s rozšířenou působností a stavebních úřadů činnosti požadované stavebním zákonem, s nutnou znalostí problematiky územního rozhodování a stavebního řádu, správního práva a územního plánování.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Přezkoumávání rozhodnutí o odvolání proti prvoinstančnímu rozhodnutí obecného stavebního úřadu dle správního řádu.</w:t>
      </w:r>
    </w:p>
    <w:p>
      <w:pPr>
        <w:numPr>
          <w:ilvl w:val="0"/>
          <w:numId w:val="5"/>
        </w:numPr>
      </w:pPr>
      <w:r>
        <w:rPr/>
        <w:t xml:space="preserve">Provádění státního stavebního dohledu.</w:t>
      </w:r>
    </w:p>
    <w:p>
      <w:pPr>
        <w:numPr>
          <w:ilvl w:val="0"/>
          <w:numId w:val="5"/>
        </w:numPr>
      </w:pPr>
      <w:r>
        <w:rPr/>
        <w:t xml:space="preserve">Vedení stavebního řízení v rámci činnosti obecních stavebních řízení.</w:t>
      </w:r>
    </w:p>
    <w:p>
      <w:pPr>
        <w:numPr>
          <w:ilvl w:val="0"/>
          <w:numId w:val="5"/>
        </w:numPr>
      </w:pPr>
      <w:r>
        <w:rPr/>
        <w:t xml:space="preserve">Vydávání stavebních povolení, souhlasu s ohlášenou stavbou, kolaudačního souhlasu, souhlasu ke zkušebnímu provozu před vydáním kolaudačního souhlasu, rozhodnutí o změnách v užívání staveb v rámci činnosti obecních stavebních řízení.</w:t>
      </w:r>
    </w:p>
    <w:p>
      <w:pPr>
        <w:numPr>
          <w:ilvl w:val="0"/>
          <w:numId w:val="5"/>
        </w:numPr>
      </w:pPr>
      <w:r>
        <w:rPr/>
        <w:t xml:space="preserve">Nařizování odstranění stavby, pořízení zjednodušené projektové dokumentace stavby, provádění nezbytných úprav, provádění udržovacích prací, provedení neodkladné zabezpečovací práce, vyklizení stavby v rámci činnosti obecních stavebních řízení.</w:t>
      </w:r>
    </w:p>
    <w:p>
      <w:pPr>
        <w:numPr>
          <w:ilvl w:val="0"/>
          <w:numId w:val="5"/>
        </w:numPr>
      </w:pPr>
      <w:r>
        <w:rPr/>
        <w:t xml:space="preserve">Oznamování stavebního povolení a rozhodnutí o prodloužení platnosti stavebního povolení, zahájení územního řízení a ústního jednání a místního šetření v rámci činnosti obecních stavebních řízení.</w:t>
      </w:r>
    </w:p>
    <w:p>
      <w:pPr>
        <w:numPr>
          <w:ilvl w:val="0"/>
          <w:numId w:val="5"/>
        </w:numPr>
      </w:pPr>
      <w:r>
        <w:rPr/>
        <w:t xml:space="preserve">Přijímání návrhů nebo zahajování a vedení územního řízení, ohlášení na informační, reklamní a propagační zařízení, vydává povolení na jeho umístění, ohlášení stavebnímu úřadu, žádosti na odstranění stavby a povoluje odstranění stavby, žádosti na poskytnutí státního stavebního příspěvku, žádosti na povolení předčasného užívání stavby před dokončením, vydává rozhodnutí k předčasnému užívání, žádosti na provádění terénních úprav a povoluje provádění terénních úprav,  a vydává rozhodnutí o změně stavby před dokončením, žádosti o kolaudační souhlas, žádosti o stavební povolení.</w:t>
      </w:r>
    </w:p>
    <w:p>
      <w:pPr>
        <w:numPr>
          <w:ilvl w:val="0"/>
          <w:numId w:val="5"/>
        </w:numPr>
      </w:pPr>
      <w:r>
        <w:rPr/>
        <w:t xml:space="preserve">Ukládání pokuty za přestupky a správní delikty proti stavebnímu zákonu v rámci činnosti obecních stavebních řízení.</w:t>
      </w:r>
    </w:p>
    <w:p/>
    <w:p>
      <w:pPr>
        <w:pStyle w:val="Heading2"/>
      </w:pPr>
      <w:bookmarkStart w:id="3" w:name="_Toc3"/>
      <w:r>
        <w:t>CZ-ISCO</w:t>
      </w:r>
      <w:bookmarkEnd w:id="3"/>
    </w:p>
    <w:p>
      <w:pPr>
        <w:numPr>
          <w:ilvl w:val="0"/>
          <w:numId w:val="5"/>
        </w:numPr>
      </w:pPr>
      <w:r>
        <w:rPr/>
        <w:t xml:space="preserve">Stavební inženýři výstavby budov</w:t>
      </w:r>
    </w:p>
    <w:p>
      <w:pPr>
        <w:numPr>
          <w:ilvl w:val="0"/>
          <w:numId w:val="5"/>
        </w:numPr>
      </w:pPr>
      <w:r>
        <w:rPr/>
        <w:t xml:space="preserve">Ostatní stavební inženýři</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21427</w:t>
            </w:r>
          </w:p>
        </w:tc>
        <w:tc>
          <w:tcPr>
            <w:tcW w:w="2000" w:type="dxa"/>
          </w:tcPr>
          <w:p>
            <w:pPr/>
            <w:r>
              <w:rPr/>
              <w:t xml:space="preserve">Stavební inženýři výstavby budov</w:t>
            </w:r>
          </w:p>
        </w:tc>
        <w:tc>
          <w:tcPr>
            <w:tcW w:w="1000" w:type="dxa"/>
          </w:tcPr>
          <w:p>
            <w:pPr>
              <w:jc w:val="center"/>
            </w:pPr>
            <w:r>
              <w:rPr/>
              <w:t xml:space="preserve">-</w:t>
            </w:r>
          </w:p>
        </w:tc>
        <w:tc>
          <w:tcPr>
            <w:tcW w:w="1000" w:type="dxa"/>
          </w:tcPr>
          <w:p>
            <w:pPr>
              <w:jc w:val="center"/>
            </w:pPr>
            <w:r>
              <w:rPr/>
              <w:t xml:space="preserve">68 372 Kč</w:t>
            </w:r>
          </w:p>
        </w:tc>
      </w:tr>
      <w:tr>
        <w:trPr/>
        <w:tc>
          <w:tcPr>
            <w:tcW w:w="1000" w:type="dxa"/>
          </w:tcPr>
          <w:p>
            <w:pPr>
              <w:jc w:val="center"/>
            </w:pPr>
            <w:r>
              <w:rPr/>
              <w:t xml:space="preserve">21429</w:t>
            </w:r>
          </w:p>
        </w:tc>
        <w:tc>
          <w:tcPr>
            <w:tcW w:w="2000" w:type="dxa"/>
          </w:tcPr>
          <w:p>
            <w:pPr/>
            <w:r>
              <w:rPr/>
              <w:t xml:space="preserve">Ostatní stavební inženýři</w:t>
            </w:r>
          </w:p>
        </w:tc>
        <w:tc>
          <w:tcPr>
            <w:tcW w:w="1000" w:type="dxa"/>
          </w:tcPr>
          <w:p>
            <w:pPr>
              <w:jc w:val="center"/>
            </w:pPr>
            <w:r>
              <w:rPr/>
              <w:t xml:space="preserve">-</w:t>
            </w:r>
          </w:p>
        </w:tc>
        <w:tc>
          <w:tcPr>
            <w:tcW w:w="1000" w:type="dxa"/>
          </w:tcPr>
          <w:p>
            <w:pPr>
              <w:jc w:val="center"/>
            </w:pPr>
            <w:r>
              <w:rPr/>
              <w:t xml:space="preserve">52 642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Koordinace a usměrňování výkonu územní státní správy úseku územního plánování a stavebního řádu včetně posuzovací, metodické a konzultační činnosti v působnosti kraje.</w:t>
            </w:r>
          </w:p>
        </w:tc>
        <w:tc>
          <w:tcPr>
            <w:tcW w:w="2000" w:type="dxa"/>
          </w:tcPr>
          <w:p>
            <w:pPr>
              <w:jc w:val="center"/>
            </w:pPr>
            <w:r>
              <w:rPr/>
              <w:t xml:space="preserve">12</w:t>
            </w:r>
          </w:p>
        </w:tc>
      </w:tr>
      <w:tr>
        <w:trPr/>
        <w:tc>
          <w:tcPr>
            <w:tcW w:w="7000" w:type="dxa"/>
          </w:tcPr>
          <w:p>
            <w:pPr/>
            <w:r>
              <w:rPr/>
              <w:t xml:space="preserve">Koordinace a usměrňování výkonu státní správy úseku územního plánování a stavebního řádu a vodního hospodářství.</w:t>
            </w:r>
          </w:p>
        </w:tc>
        <w:tc>
          <w:tcPr>
            <w:tcW w:w="2000" w:type="dxa"/>
          </w:tcPr>
          <w:p>
            <w:pPr>
              <w:jc w:val="center"/>
            </w:pPr>
            <w:r>
              <w:rPr/>
              <w:t xml:space="preserve">11</w:t>
            </w:r>
          </w:p>
        </w:tc>
      </w:tr>
      <w:tr>
        <w:trPr/>
        <w:tc>
          <w:tcPr>
            <w:tcW w:w="7000" w:type="dxa"/>
          </w:tcPr>
          <w:p>
            <w:pPr/>
            <w:r>
              <w:rPr/>
              <w:t xml:space="preserve">Konzultační a poradenská činnost na úseku  územního plánování a stavebního řádu.</w:t>
            </w:r>
          </w:p>
        </w:tc>
        <w:tc>
          <w:tcPr>
            <w:tcW w:w="2000" w:type="dxa"/>
          </w:tcPr>
          <w:p>
            <w:pPr>
              <w:jc w:val="center"/>
            </w:pPr>
            <w:r>
              <w:rPr/>
              <w:t xml:space="preserve">10</w:t>
            </w:r>
          </w:p>
        </w:tc>
      </w:tr>
      <w:tr>
        <w:trPr/>
        <w:tc>
          <w:tcPr>
            <w:tcW w:w="7000" w:type="dxa"/>
          </w:tcPr>
          <w:p>
            <w:pPr/>
            <w:r>
              <w:rPr/>
              <w:t xml:space="preserve">Koordinace a usměrňování výkonu státní správy stavebními úřady na úseku územního plánování a stavebního řádu včetně výkonu státního stavebního dohledu.</w:t>
            </w:r>
          </w:p>
        </w:tc>
        <w:tc>
          <w:tcPr>
            <w:tcW w:w="2000" w:type="dxa"/>
          </w:tcPr>
          <w:p>
            <w:pPr>
              <w:jc w:val="center"/>
            </w:pPr>
            <w:r>
              <w:rPr/>
              <w:t xml:space="preserve">10</w:t>
            </w:r>
          </w:p>
        </w:tc>
      </w:tr>
      <w:tr>
        <w:trPr/>
        <w:tc>
          <w:tcPr>
            <w:tcW w:w="7000" w:type="dxa"/>
          </w:tcPr>
          <w:p>
            <w:pPr/>
            <w:r>
              <w:rPr/>
              <w:t xml:space="preserve">Zajišťování odborných agend na úseku územního plánování,  stavebního řádu a ve věcech vodního hospodářství například ve věcech umístění  povolení, kolaudace, odstranění stavby, sankcí a vyvlastnění, včetně poradenské a konzultační činnosti.</w:t>
            </w:r>
          </w:p>
        </w:tc>
        <w:tc>
          <w:tcPr>
            <w:tcW w:w="2000" w:type="dxa"/>
          </w:tcPr>
          <w:p>
            <w:pPr>
              <w:jc w:val="center"/>
            </w:pPr>
            <w:r>
              <w:rPr/>
              <w:t xml:space="preserve">9</w:t>
            </w:r>
          </w:p>
        </w:tc>
      </w:tr>
      <w:tr>
        <w:trPr/>
        <w:tc>
          <w:tcPr>
            <w:tcW w:w="7000" w:type="dxa"/>
          </w:tcPr>
          <w:p>
            <w:pPr/>
            <w:r>
              <w:rPr/>
              <w:t xml:space="preserve">Zajišťování dílčích odborných agend na úseku územního plánování,  stavebního řádu a ve věcech například ve věcech pořizování  územně plánovací dokumentace, územně plánovacích podkladů pro obce, umístění, povolení, kolaudace, odstranění stavby, sankcí a vyvlastnění.</w:t>
            </w:r>
          </w:p>
        </w:tc>
        <w:tc>
          <w:tcPr>
            <w:tcW w:w="2000" w:type="dxa"/>
          </w:tcPr>
          <w:p>
            <w:pPr>
              <w:jc w:val="center"/>
            </w:pPr>
            <w:r>
              <w:rPr/>
              <w:t xml:space="preserve">8</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zahradní a krajinářská architektura</w:t>
            </w:r>
          </w:p>
        </w:tc>
        <w:tc>
          <w:tcPr>
            <w:tcW w:w="2000" w:type="dxa"/>
          </w:tcPr>
          <w:p>
            <w:pPr>
              <w:jc w:val="center"/>
            </w:pPr>
            <w:r>
              <w:rPr/>
              <w:t xml:space="preserve">4109T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sociologie</w:t>
            </w:r>
          </w:p>
        </w:tc>
        <w:tc>
          <w:tcPr>
            <w:tcW w:w="2000" w:type="dxa"/>
          </w:tcPr>
          <w:p>
            <w:pPr>
              <w:jc w:val="center"/>
            </w:pPr>
            <w:r>
              <w:rPr/>
              <w:t xml:space="preserve">6703T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i42.D.8031</w:t>
            </w:r>
          </w:p>
        </w:tc>
        <w:tc>
          <w:tcPr>
            <w:tcW w:w="3000" w:type="dxa"/>
          </w:tcPr>
          <w:p>
            <w:pPr/>
            <w:r>
              <w:rPr/>
              <w:t xml:space="preserve">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i21.D.1012</w:t>
            </w:r>
          </w:p>
        </w:tc>
        <w:tc>
          <w:tcPr>
            <w:tcW w:w="3000" w:type="dxa"/>
          </w:tcPr>
          <w:p>
            <w:pPr/>
            <w:r>
              <w:rPr/>
              <w:t xml:space="preserve">Orientace v právních předpisech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i21.D.9011</w:t>
            </w:r>
          </w:p>
        </w:tc>
        <w:tc>
          <w:tcPr>
            <w:tcW w:w="3000" w:type="dxa"/>
          </w:tcPr>
          <w:p>
            <w:pPr/>
            <w:r>
              <w:rPr/>
              <w:t xml:space="preserve">Vypracovávání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j22._.0092</w:t>
            </w:r>
          </w:p>
        </w:tc>
        <w:tc>
          <w:tcPr>
            <w:tcW w:w="3000" w:type="dxa"/>
          </w:tcPr>
          <w:p>
            <w:pPr/>
            <w:r>
              <w:rPr/>
              <w:t xml:space="preserve">geografický informační systém (GIS)</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5CE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povolování staveb</dc:title>
  <dc:description>Referent specialista povolování staveb vykonává na úrovni krajských úřadů, úřadů obcí s rozšířenou působností a stavebních úřadů činnosti požadované stavebním zákonem, s nutnou znalostí problematiky územního rozhodování a stavebního řádu, správního práva a územního plánování.</dc:description>
  <dc:subject/>
  <cp:keywords/>
  <cp:category>Specializace</cp:category>
  <cp:lastModifiedBy/>
  <dcterms:created xsi:type="dcterms:W3CDTF">2017-11-22T09:24:36+01:00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