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strojírenství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Strojírenství a strojírenská výroba,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strojírenství a strojírenská výroba</w:t>
            </w:r>
          </w:p>
        </w:tc>
        <w:tc>
          <w:tcPr>
            <w:tcW w:w="2000" w:type="dxa"/>
          </w:tcPr>
          <w:p>
            <w:pPr>
              <w:jc w:val="center"/>
            </w:pPr>
            <w:r>
              <w:rPr/>
              <w:t xml:space="preserve">23xxN</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r>
        <w:trPr/>
        <w:tc>
          <w:tcPr>
            <w:tcW w:w="2000" w:type="dxa"/>
          </w:tcPr>
          <w:p>
            <w:pPr>
              <w:jc w:val="center"/>
            </w:pPr>
            <w:r>
              <w:rPr/>
              <w:t xml:space="preserve">RVP</w:t>
            </w:r>
          </w:p>
        </w:tc>
        <w:tc>
          <w:tcPr>
            <w:tcW w:w="5000" w:type="dxa"/>
          </w:tcPr>
          <w:p>
            <w:pPr/>
            <w:r>
              <w:rPr/>
              <w:t xml:space="preserve">Strojírenství a strojírenská výroba</w:t>
            </w:r>
          </w:p>
        </w:tc>
        <w:tc>
          <w:tcPr>
            <w:tcW w:w="2000" w:type="dxa"/>
          </w:tcPr>
          <w:p>
            <w:pPr>
              <w:jc w:val="center"/>
            </w:pPr>
            <w:r>
              <w:rPr/>
              <w:t xml:space="preserve">23-xx-H/xx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e71.C.6150</w:t>
            </w:r>
          </w:p>
        </w:tc>
        <w:tc>
          <w:tcPr>
            <w:tcW w:w="3000" w:type="dxa"/>
          </w:tcPr>
          <w:p>
            <w:pPr/>
            <w:r>
              <w:rPr/>
              <w:t xml:space="preserve">Pedagogická činnost v oblasti strojírenství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4E3BC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strojírenství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Strojírenství a strojírenská výroba.</dc:description>
  <dc:subject/>
  <cp:keywords/>
  <cp:category>Specializace</cp:category>
  <cp:lastModifiedBy/>
  <dcterms:created xsi:type="dcterms:W3CDTF">2017-11-22T09:23:48+01:00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