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</w:t>
      </w:r>
      <w:bookmarkEnd w:id="1"/>
    </w:p>
    <w:p>
      <w:pPr/>
      <w:r>
        <w:rPr/>
        <w:t xml:space="preserve">Inspektor ochrany vod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vod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kontrovaných zdrojů znečišťování.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 za oblast inspekce.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např.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životní prostředí,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inspekcí zdrojů znečištění vod,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vod, včetně návrhu a provádění rozpočtových změn,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životního prostředí,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odborných stanovisek pro vyšší orgány státní správy a další spolupracující orgány,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měření u kontrolovaných zdrojů znečišťování vod,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ochrany vod,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71A0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</dc:title>
  <dc:description>Inspektor ochrany vod zajišťuje dílčí úkoly státního dozoru a vede agendu v této oblasti.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